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51E" w:rsidRPr="00D8751E" w:rsidRDefault="00D8751E" w:rsidP="00D8751E">
      <w:pPr>
        <w:jc w:val="center"/>
      </w:pPr>
      <w:r w:rsidRPr="00D8751E">
        <w:t>İSTANBUL GEDİK ÜNİVERSİTESİ</w:t>
      </w:r>
    </w:p>
    <w:p w:rsidR="00D8751E" w:rsidRPr="00D8751E" w:rsidRDefault="00D8751E" w:rsidP="00D8751E">
      <w:pPr>
        <w:jc w:val="center"/>
      </w:pPr>
      <w:r w:rsidRPr="00D8751E">
        <w:t>BİLİMSEL ARAŞTIRMA PROJE KOORDİNATÖRLÜĞÜ</w:t>
      </w:r>
    </w:p>
    <w:p w:rsidR="00D8751E" w:rsidRPr="00D8751E" w:rsidRDefault="00D8751E" w:rsidP="00D8751E">
      <w:pPr>
        <w:jc w:val="center"/>
      </w:pPr>
      <w:r w:rsidRPr="00D8751E">
        <w:t>PROJE TİPİ VE KRİTERLERİ</w:t>
      </w:r>
    </w:p>
    <w:p w:rsidR="00BD688D" w:rsidRPr="00BD688D" w:rsidRDefault="00BD688D" w:rsidP="00BD688D">
      <w:pPr>
        <w:ind w:left="720"/>
      </w:pPr>
      <w:r w:rsidRPr="00BD688D">
        <w:rPr>
          <w:b/>
          <w:bCs/>
        </w:rPr>
        <w:t xml:space="preserve">PROJE TÜRLERİ </w:t>
      </w:r>
    </w:p>
    <w:p w:rsidR="00166D2A" w:rsidRPr="00BD688D" w:rsidRDefault="00351140" w:rsidP="00BD688D">
      <w:pPr>
        <w:numPr>
          <w:ilvl w:val="0"/>
          <w:numId w:val="1"/>
        </w:numPr>
        <w:jc w:val="both"/>
      </w:pPr>
      <w:r w:rsidRPr="00BD688D">
        <w:t xml:space="preserve">Bilimsel/Sanatsal Araştırma Projeleri </w:t>
      </w:r>
      <w:r w:rsidRPr="00BD688D">
        <w:rPr>
          <w:b/>
          <w:bCs/>
        </w:rPr>
        <w:t xml:space="preserve">(A tipi): </w:t>
      </w:r>
      <w:r w:rsidRPr="00BD688D">
        <w:t>Üniversitenin öğretim üyeleri ile doktora, tıpta uzmanlık ya da sanatta yeterlik eğitimini tamamlamış araştırmacıların bilimsel araştırma ve geliştirme faaliyetlerini içeren projeleridir.</w:t>
      </w:r>
      <w:proofErr w:type="gramStart"/>
      <w:r w:rsidR="003F38C1">
        <w:t>(</w:t>
      </w:r>
      <w:proofErr w:type="gramEnd"/>
      <w:r w:rsidR="003F38C1">
        <w:t>30.000 TL</w:t>
      </w:r>
    </w:p>
    <w:p w:rsidR="00166D2A" w:rsidRDefault="00351140" w:rsidP="00BD688D">
      <w:pPr>
        <w:numPr>
          <w:ilvl w:val="0"/>
          <w:numId w:val="1"/>
        </w:numPr>
        <w:jc w:val="both"/>
      </w:pPr>
      <w:r w:rsidRPr="00BD688D">
        <w:t xml:space="preserve">Çok Disiplinli Araştırma Projeleri </w:t>
      </w:r>
      <w:r w:rsidRPr="00BD688D">
        <w:rPr>
          <w:b/>
          <w:bCs/>
        </w:rPr>
        <w:t xml:space="preserve">(B tipi): </w:t>
      </w:r>
      <w:r w:rsidRPr="00BD688D">
        <w:t>Çok disiplinli yaklaşım gerektiren konularda farklı bölümlerden veya bilim dallarından kurum içi ve/veya kurum dışı araştırmacıların birl</w:t>
      </w:r>
      <w:r w:rsidR="003F38C1">
        <w:t>ikte hazırlayacağı projelerdir.(20.000 TL)</w:t>
      </w:r>
    </w:p>
    <w:p w:rsidR="009828C6" w:rsidRPr="00BD688D" w:rsidRDefault="009828C6" w:rsidP="00BD688D">
      <w:pPr>
        <w:numPr>
          <w:ilvl w:val="0"/>
          <w:numId w:val="1"/>
        </w:numPr>
        <w:jc w:val="both"/>
      </w:pPr>
      <w:r>
        <w:t xml:space="preserve">Küçük ölçekli </w:t>
      </w:r>
      <w:r w:rsidR="003F38C1">
        <w:rPr>
          <w:b/>
          <w:bCs/>
        </w:rPr>
        <w:t xml:space="preserve">(C tipi) </w:t>
      </w:r>
      <w:bookmarkStart w:id="0" w:name="_GoBack"/>
      <w:r w:rsidR="003F38C1" w:rsidRPr="003F38C1">
        <w:rPr>
          <w:bCs/>
        </w:rPr>
        <w:t>10.000 TL</w:t>
      </w:r>
      <w:bookmarkEnd w:id="0"/>
    </w:p>
    <w:p w:rsidR="00BD688D" w:rsidRDefault="00351140" w:rsidP="00BD688D">
      <w:pPr>
        <w:numPr>
          <w:ilvl w:val="0"/>
          <w:numId w:val="1"/>
        </w:numPr>
        <w:jc w:val="both"/>
      </w:pPr>
      <w:r w:rsidRPr="00BD688D">
        <w:t>Lisansüstü Tez Projeleri</w:t>
      </w:r>
      <w:r w:rsidR="009828C6">
        <w:t>:</w:t>
      </w:r>
      <w:r w:rsidRPr="00BD688D">
        <w:t xml:space="preserve"> Lisansüstü tezlerini kapsayan ve tez danışmanının yürütücülüğünde öğrencileri ile yürüttükleri araştırma projeleridir.</w:t>
      </w:r>
    </w:p>
    <w:p w:rsidR="00166D2A" w:rsidRDefault="00D8751E" w:rsidP="00D8751E">
      <w:pPr>
        <w:numPr>
          <w:ilvl w:val="0"/>
          <w:numId w:val="1"/>
        </w:numPr>
      </w:pPr>
      <w:r>
        <w:t>A,B</w:t>
      </w:r>
      <w:r w:rsidR="009828C6">
        <w:t>,C</w:t>
      </w:r>
      <w:r w:rsidR="00BD688D">
        <w:t xml:space="preserve"> tipi  projelerde pr</w:t>
      </w:r>
      <w:r w:rsidR="00351140" w:rsidRPr="00D8751E">
        <w:t>oje süresi: 24 Ay</w:t>
      </w:r>
      <w:r>
        <w:t xml:space="preserve"> </w:t>
      </w:r>
      <w:proofErr w:type="spellStart"/>
      <w:proofErr w:type="gramStart"/>
      <w:r>
        <w:t>dır</w:t>
      </w:r>
      <w:proofErr w:type="spellEnd"/>
      <w:proofErr w:type="gramEnd"/>
      <w:r>
        <w:t xml:space="preserve">. </w:t>
      </w:r>
    </w:p>
    <w:p w:rsidR="00D8751E" w:rsidRDefault="00D8751E" w:rsidP="00BD688D">
      <w:pPr>
        <w:numPr>
          <w:ilvl w:val="0"/>
          <w:numId w:val="1"/>
        </w:numPr>
        <w:jc w:val="both"/>
      </w:pPr>
      <w:r>
        <w:t xml:space="preserve">Yüksek lisans tezi (24 ay) için destekleme miktarı 10.000 TL, Doktora tezi </w:t>
      </w:r>
      <w:r w:rsidR="00BD688D">
        <w:t xml:space="preserve">(36 ay) </w:t>
      </w:r>
      <w:r>
        <w:t xml:space="preserve">destekleme miktarı 15.000 TL </w:t>
      </w:r>
      <w:proofErr w:type="spellStart"/>
      <w:proofErr w:type="gramStart"/>
      <w:r>
        <w:t>dır</w:t>
      </w:r>
      <w:proofErr w:type="spellEnd"/>
      <w:proofErr w:type="gramEnd"/>
      <w:r>
        <w:t xml:space="preserve">. </w:t>
      </w:r>
    </w:p>
    <w:p w:rsidR="00D8751E" w:rsidRDefault="00D8751E" w:rsidP="00BD688D">
      <w:pPr>
        <w:numPr>
          <w:ilvl w:val="0"/>
          <w:numId w:val="1"/>
        </w:numPr>
        <w:jc w:val="both"/>
      </w:pPr>
      <w:r w:rsidRPr="00D8751E">
        <w:t>Bilimsel/Sanats</w:t>
      </w:r>
      <w:r w:rsidR="00BD688D">
        <w:t>al Etkinliklere Katılım Desteği</w:t>
      </w:r>
      <w:r>
        <w:rPr>
          <w:b/>
          <w:bCs/>
        </w:rPr>
        <w:t xml:space="preserve">: </w:t>
      </w:r>
      <w:r w:rsidRPr="00D8751E">
        <w:t xml:space="preserve">Araştırmacıların bilimsel/sanatsal çalışmalarının sonuçlarını aktif katılım sağlayarak sunabilmeleri için ulusal veya uluslararası kongre, konferans, </w:t>
      </w:r>
      <w:proofErr w:type="gramStart"/>
      <w:r w:rsidRPr="00D8751E">
        <w:t>sempozyum</w:t>
      </w:r>
      <w:proofErr w:type="gramEnd"/>
      <w:r w:rsidRPr="00D8751E">
        <w:t xml:space="preserve"> ve sanatsal etkinliklere katılımlarına yönelik destektir. </w:t>
      </w:r>
      <w:r w:rsidR="003A1154">
        <w:t xml:space="preserve">Bir akademik yıl içinde yayın yapan öğretim elemanı bu destekten yılda 2 defa yararlanabilir. </w:t>
      </w:r>
    </w:p>
    <w:p w:rsidR="00F64F53" w:rsidRPr="00F64F53" w:rsidRDefault="00F64F53" w:rsidP="00F64F53">
      <w:pPr>
        <w:pStyle w:val="NormalWeb"/>
        <w:spacing w:before="0" w:beforeAutospacing="0" w:after="0" w:afterAutospacing="0" w:line="276" w:lineRule="auto"/>
        <w:ind w:left="720"/>
        <w:jc w:val="both"/>
        <w:rPr>
          <w:rFonts w:asciiTheme="minorHAnsi" w:eastAsiaTheme="minorHAnsi" w:hAnsiTheme="minorHAnsi" w:cstheme="minorBidi"/>
          <w:b/>
          <w:color w:val="auto"/>
          <w:sz w:val="22"/>
          <w:szCs w:val="22"/>
          <w:lang w:eastAsia="en-US"/>
        </w:rPr>
      </w:pPr>
      <w:r w:rsidRPr="00F64F53">
        <w:rPr>
          <w:rFonts w:asciiTheme="minorHAnsi" w:eastAsiaTheme="minorHAnsi" w:hAnsiTheme="minorHAnsi" w:cstheme="minorBidi"/>
          <w:b/>
          <w:color w:val="auto"/>
          <w:sz w:val="22"/>
          <w:szCs w:val="22"/>
          <w:lang w:eastAsia="en-US"/>
        </w:rPr>
        <w:t>Proje Başvurusu</w:t>
      </w:r>
    </w:p>
    <w:p w:rsidR="00F64F53" w:rsidRPr="00F64F53" w:rsidRDefault="00F64F53" w:rsidP="00F64F53">
      <w:pPr>
        <w:pStyle w:val="NormalWeb"/>
        <w:spacing w:before="0" w:beforeAutospacing="0" w:after="0" w:afterAutospacing="0" w:line="276" w:lineRule="auto"/>
        <w:ind w:left="720"/>
        <w:jc w:val="both"/>
        <w:rPr>
          <w:rFonts w:asciiTheme="minorHAnsi" w:eastAsiaTheme="minorHAnsi" w:hAnsiTheme="minorHAnsi" w:cstheme="minorBidi"/>
          <w:color w:val="auto"/>
          <w:sz w:val="22"/>
          <w:szCs w:val="22"/>
          <w:lang w:eastAsia="en-US"/>
        </w:rPr>
      </w:pPr>
    </w:p>
    <w:p w:rsidR="00F64F53" w:rsidRPr="00F64F53" w:rsidRDefault="00F64F53" w:rsidP="00F64F53">
      <w:pPr>
        <w:pStyle w:val="NormalWeb"/>
        <w:numPr>
          <w:ilvl w:val="0"/>
          <w:numId w:val="1"/>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64F53">
        <w:rPr>
          <w:rFonts w:asciiTheme="minorHAnsi" w:eastAsiaTheme="minorHAnsi" w:hAnsiTheme="minorHAnsi" w:cstheme="minorBidi"/>
          <w:color w:val="auto"/>
          <w:sz w:val="22"/>
          <w:szCs w:val="22"/>
          <w:lang w:eastAsia="en-US"/>
        </w:rPr>
        <w:t>Başvuru koşulları ile başvuruda uyulacak usul ve esaslar Koordinatör’ ün BAP Komisyonu kararları doğrultusunda hazırlayacağı duyurular ile ilan edilir.</w:t>
      </w:r>
    </w:p>
    <w:p w:rsidR="00F64F53" w:rsidRPr="00F64F53" w:rsidRDefault="00F64F53" w:rsidP="00FE2A7C">
      <w:pPr>
        <w:pStyle w:val="NormalWeb"/>
        <w:spacing w:before="0" w:beforeAutospacing="0" w:after="0" w:afterAutospacing="0" w:line="276" w:lineRule="auto"/>
        <w:jc w:val="both"/>
        <w:rPr>
          <w:rFonts w:asciiTheme="minorHAnsi" w:eastAsiaTheme="minorHAnsi" w:hAnsiTheme="minorHAnsi" w:cstheme="minorBidi"/>
          <w:color w:val="auto"/>
          <w:sz w:val="22"/>
          <w:szCs w:val="22"/>
          <w:lang w:eastAsia="en-US"/>
        </w:rPr>
      </w:pPr>
    </w:p>
    <w:p w:rsidR="00F64F53" w:rsidRPr="00F64F53" w:rsidRDefault="00F64F53" w:rsidP="00F64F53">
      <w:pPr>
        <w:pStyle w:val="NormalWeb"/>
        <w:numPr>
          <w:ilvl w:val="0"/>
          <w:numId w:val="1"/>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64F53">
        <w:rPr>
          <w:rFonts w:asciiTheme="minorHAnsi" w:eastAsiaTheme="minorHAnsi" w:hAnsiTheme="minorHAnsi" w:cstheme="minorBidi"/>
          <w:color w:val="auto"/>
          <w:sz w:val="22"/>
          <w:szCs w:val="22"/>
          <w:lang w:eastAsia="en-US"/>
        </w:rPr>
        <w:t>Süresi bitmesine rağmen sonuçlandırılmamış projesi bulunan Proje yürütücüleri ilgili projelerini başarıyla sonuçlandırmadan, herhangi bir türde yeni bir proje başvurusu gerçekleştiremez ve yeni projelerde araştırmacı olarak görev alamazlar.</w:t>
      </w:r>
    </w:p>
    <w:p w:rsidR="00F64F53" w:rsidRPr="00F64F53" w:rsidRDefault="00F64F53" w:rsidP="00FE2A7C">
      <w:pPr>
        <w:pStyle w:val="NormalWeb"/>
        <w:spacing w:before="0" w:beforeAutospacing="0" w:after="0" w:afterAutospacing="0" w:line="276" w:lineRule="auto"/>
        <w:ind w:left="720"/>
        <w:jc w:val="both"/>
        <w:rPr>
          <w:rFonts w:asciiTheme="minorHAnsi" w:eastAsiaTheme="minorHAnsi" w:hAnsiTheme="minorHAnsi" w:cstheme="minorBidi"/>
          <w:color w:val="auto"/>
          <w:sz w:val="22"/>
          <w:szCs w:val="22"/>
          <w:lang w:eastAsia="en-US"/>
        </w:rPr>
      </w:pPr>
    </w:p>
    <w:p w:rsidR="00F64F53" w:rsidRPr="00F64F53" w:rsidRDefault="00F64F53" w:rsidP="00F64F53">
      <w:pPr>
        <w:pStyle w:val="NormalWeb"/>
        <w:numPr>
          <w:ilvl w:val="0"/>
          <w:numId w:val="1"/>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64F53">
        <w:rPr>
          <w:rFonts w:asciiTheme="minorHAnsi" w:eastAsiaTheme="minorHAnsi" w:hAnsiTheme="minorHAnsi" w:cstheme="minorBidi"/>
          <w:color w:val="auto"/>
          <w:sz w:val="22"/>
          <w:szCs w:val="22"/>
          <w:lang w:eastAsia="en-US"/>
        </w:rPr>
        <w:t xml:space="preserve"> Araştırmacıların eş zamanlı olarak yürütücü veya araştırmacı olarak görev alabileceği proje sayıları BAP Komisyonu tarafından belirlenerek duyurulur.</w:t>
      </w:r>
    </w:p>
    <w:p w:rsidR="00F64F53" w:rsidRPr="00F64F53" w:rsidRDefault="00F64F53" w:rsidP="00FE2A7C">
      <w:pPr>
        <w:pStyle w:val="NormalWeb"/>
        <w:spacing w:before="0" w:beforeAutospacing="0" w:after="0" w:afterAutospacing="0" w:line="276" w:lineRule="auto"/>
        <w:ind w:left="720"/>
        <w:jc w:val="both"/>
        <w:rPr>
          <w:rFonts w:asciiTheme="minorHAnsi" w:eastAsiaTheme="minorHAnsi" w:hAnsiTheme="minorHAnsi" w:cstheme="minorBidi"/>
          <w:color w:val="auto"/>
          <w:sz w:val="22"/>
          <w:szCs w:val="22"/>
          <w:lang w:eastAsia="en-US"/>
        </w:rPr>
      </w:pPr>
    </w:p>
    <w:p w:rsidR="00F64F53" w:rsidRDefault="00F64F53" w:rsidP="00F64F53">
      <w:pPr>
        <w:pStyle w:val="NormalWeb"/>
        <w:numPr>
          <w:ilvl w:val="0"/>
          <w:numId w:val="1"/>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64F53">
        <w:rPr>
          <w:rFonts w:asciiTheme="minorHAnsi" w:eastAsiaTheme="minorHAnsi" w:hAnsiTheme="minorHAnsi" w:cstheme="minorBidi"/>
          <w:color w:val="auto"/>
          <w:sz w:val="22"/>
          <w:szCs w:val="22"/>
          <w:lang w:eastAsia="en-US"/>
        </w:rPr>
        <w:t>Lisansüstü tez projeleri</w:t>
      </w:r>
      <w:r w:rsidR="00CC028F">
        <w:rPr>
          <w:rFonts w:asciiTheme="minorHAnsi" w:eastAsiaTheme="minorHAnsi" w:hAnsiTheme="minorHAnsi" w:cstheme="minorBidi"/>
          <w:color w:val="auto"/>
          <w:sz w:val="22"/>
          <w:szCs w:val="22"/>
          <w:lang w:eastAsia="en-US"/>
        </w:rPr>
        <w:t xml:space="preserve"> </w:t>
      </w:r>
      <w:r w:rsidRPr="00F64F53">
        <w:rPr>
          <w:rFonts w:asciiTheme="minorHAnsi" w:eastAsiaTheme="minorHAnsi" w:hAnsiTheme="minorHAnsi" w:cstheme="minorBidi"/>
          <w:color w:val="auto"/>
          <w:sz w:val="22"/>
          <w:szCs w:val="22"/>
          <w:lang w:eastAsia="en-US"/>
        </w:rPr>
        <w:t>için destek başvurusu, tez konusunun lisansüstü çalışmanın yürütüldüğü enstitü veya fakültenin yetkili kurullarınca onaylanmasından sonra gerçekleştirilir. Başvuru aşamasında lisansüstü tez çalışmasının yürütüldüğü birimden alınan, ilgili öğretim üyesinin danışman olarak görev yaptığını ve tez konusunu belirten bir belgenin de sunulması zorunludur.</w:t>
      </w:r>
    </w:p>
    <w:p w:rsidR="00F16DD8" w:rsidRDefault="00F16DD8" w:rsidP="00F16DD8">
      <w:pPr>
        <w:pStyle w:val="ListeParagraf"/>
        <w:rPr>
          <w:rFonts w:asciiTheme="minorHAnsi" w:eastAsiaTheme="minorHAnsi" w:hAnsiTheme="minorHAnsi" w:cstheme="minorBidi"/>
          <w:sz w:val="22"/>
          <w:szCs w:val="22"/>
          <w:lang w:eastAsia="en-US"/>
        </w:rPr>
      </w:pPr>
    </w:p>
    <w:p w:rsidR="00F16DD8" w:rsidRDefault="00F16DD8" w:rsidP="00F16DD8">
      <w:pPr>
        <w:pStyle w:val="NormalWeb"/>
        <w:spacing w:before="0" w:beforeAutospacing="0" w:after="0" w:afterAutospacing="0" w:line="276" w:lineRule="auto"/>
        <w:jc w:val="both"/>
        <w:rPr>
          <w:rFonts w:asciiTheme="minorHAnsi" w:eastAsiaTheme="minorHAnsi" w:hAnsiTheme="minorHAnsi" w:cstheme="minorBidi"/>
          <w:color w:val="auto"/>
          <w:sz w:val="22"/>
          <w:szCs w:val="22"/>
          <w:lang w:eastAsia="en-US"/>
        </w:rPr>
      </w:pPr>
    </w:p>
    <w:p w:rsidR="00F16DD8" w:rsidRDefault="00F16DD8" w:rsidP="00F16DD8">
      <w:pPr>
        <w:pStyle w:val="ListeParagraf"/>
        <w:rPr>
          <w:rFonts w:asciiTheme="minorHAnsi" w:eastAsiaTheme="minorHAnsi" w:hAnsiTheme="minorHAnsi" w:cstheme="minorBidi"/>
          <w:sz w:val="22"/>
          <w:szCs w:val="22"/>
          <w:lang w:eastAsia="en-US"/>
        </w:rPr>
      </w:pPr>
    </w:p>
    <w:p w:rsidR="00F16DD8" w:rsidRPr="00F16DD8" w:rsidRDefault="00F16DD8" w:rsidP="00F16DD8">
      <w:pPr>
        <w:pStyle w:val="NormalWeb"/>
        <w:spacing w:before="0" w:beforeAutospacing="0" w:after="0" w:afterAutospacing="0" w:line="276" w:lineRule="auto"/>
        <w:jc w:val="both"/>
        <w:rPr>
          <w:rFonts w:asciiTheme="minorHAnsi" w:eastAsiaTheme="minorHAnsi" w:hAnsiTheme="minorHAnsi" w:cstheme="minorBidi"/>
          <w:b/>
          <w:color w:val="auto"/>
          <w:sz w:val="22"/>
          <w:szCs w:val="22"/>
          <w:lang w:eastAsia="en-US"/>
        </w:rPr>
      </w:pPr>
      <w:r w:rsidRPr="00F16DD8">
        <w:rPr>
          <w:rFonts w:asciiTheme="minorHAnsi" w:eastAsiaTheme="minorHAnsi" w:hAnsiTheme="minorHAnsi" w:cstheme="minorBidi"/>
          <w:b/>
          <w:color w:val="auto"/>
          <w:sz w:val="22"/>
          <w:szCs w:val="22"/>
          <w:lang w:eastAsia="en-US"/>
        </w:rPr>
        <w:t>Projelerin Değerlendirilmesi</w:t>
      </w:r>
    </w:p>
    <w:p w:rsidR="00F16DD8" w:rsidRPr="00F16DD8" w:rsidRDefault="00F16DD8" w:rsidP="00F16DD8">
      <w:pPr>
        <w:pStyle w:val="NormalWeb"/>
        <w:spacing w:before="0" w:beforeAutospacing="0" w:after="0" w:afterAutospacing="0" w:line="276" w:lineRule="auto"/>
        <w:jc w:val="both"/>
        <w:rPr>
          <w:rFonts w:asciiTheme="minorHAnsi" w:eastAsiaTheme="minorHAnsi" w:hAnsiTheme="minorHAnsi" w:cstheme="minorBidi"/>
          <w:color w:val="auto"/>
          <w:sz w:val="22"/>
          <w:szCs w:val="22"/>
          <w:lang w:eastAsia="en-US"/>
        </w:rPr>
      </w:pPr>
    </w:p>
    <w:p w:rsidR="00F16DD8" w:rsidRDefault="00F16DD8" w:rsidP="00F16DD8">
      <w:pPr>
        <w:pStyle w:val="NormalWeb"/>
        <w:numPr>
          <w:ilvl w:val="0"/>
          <w:numId w:val="3"/>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16DD8">
        <w:rPr>
          <w:rFonts w:asciiTheme="minorHAnsi" w:eastAsiaTheme="minorHAnsi" w:hAnsiTheme="minorHAnsi" w:cstheme="minorBidi"/>
          <w:color w:val="auto"/>
          <w:sz w:val="22"/>
          <w:szCs w:val="22"/>
          <w:lang w:eastAsia="en-US"/>
        </w:rPr>
        <w:t>BAP Koordinasyon Birimine sunulan proje önerileri, gerekli koşulları sağlayıp sağlamadığının incelenmesi amacıyla ön değerlendirmeye alınır. Ön değerlendirme aşamasında şartları sağlayan proje önerileri, Koordinatör tarafından BAP Komisyonu değerlendirmesine sunulur. Gerekli koşulları sağlamayan proje önerileri ise gerekçesi belirtilmek suretiyle ilgili başvuru sahibine iade edilir.</w:t>
      </w:r>
    </w:p>
    <w:p w:rsidR="00F16DD8" w:rsidRDefault="00F16DD8" w:rsidP="00F16DD8">
      <w:pPr>
        <w:pStyle w:val="NormalWeb"/>
        <w:numPr>
          <w:ilvl w:val="0"/>
          <w:numId w:val="3"/>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16DD8">
        <w:rPr>
          <w:rFonts w:asciiTheme="minorHAnsi" w:eastAsiaTheme="minorHAnsi" w:hAnsiTheme="minorHAnsi" w:cstheme="minorBidi"/>
          <w:color w:val="auto"/>
          <w:sz w:val="22"/>
          <w:szCs w:val="22"/>
          <w:lang w:eastAsia="en-US"/>
        </w:rPr>
        <w:t xml:space="preserve">Değerlendirmeye alınan proje önerileri, proje türü dikkate alınarak, Lisansüstü Tez </w:t>
      </w:r>
      <w:proofErr w:type="gramStart"/>
      <w:r w:rsidRPr="00F16DD8">
        <w:rPr>
          <w:rFonts w:asciiTheme="minorHAnsi" w:eastAsiaTheme="minorHAnsi" w:hAnsiTheme="minorHAnsi" w:cstheme="minorBidi"/>
          <w:color w:val="auto"/>
          <w:sz w:val="22"/>
          <w:szCs w:val="22"/>
          <w:lang w:eastAsia="en-US"/>
        </w:rPr>
        <w:t>Projeleri  için</w:t>
      </w:r>
      <w:proofErr w:type="gramEnd"/>
      <w:r w:rsidRPr="00F16DD8">
        <w:rPr>
          <w:rFonts w:asciiTheme="minorHAnsi" w:eastAsiaTheme="minorHAnsi" w:hAnsiTheme="minorHAnsi" w:cstheme="minorBidi"/>
          <w:color w:val="auto"/>
          <w:sz w:val="22"/>
          <w:szCs w:val="22"/>
          <w:lang w:eastAsia="en-US"/>
        </w:rPr>
        <w:t xml:space="preserve"> Komisyon tarafından doğrudan karara bağlanabilir veya gerekli görülen projeler için sayı ve nitelikleri Komisyon tarafından belirlenen hakemlere gönderilir. Komisyon, gelen hakem raporlarını, proje ekibinin önceki bilimsel çalışmalarını ve yürüttüğü projeler kapsamında gerçekleştirdikleri bilimsel yayınları da dikkate alarak projenin desteklenip desteklenmeyeceğine karar verir. Komisyon değerlendirme sürecinin tüm aşamalarında, gerekli görürse konuyla ilgili uzmanlardan yardım isteyebilir.</w:t>
      </w:r>
    </w:p>
    <w:p w:rsidR="00F16DD8" w:rsidRDefault="00F16DD8" w:rsidP="00F16DD8">
      <w:pPr>
        <w:pStyle w:val="NormalWeb"/>
        <w:numPr>
          <w:ilvl w:val="0"/>
          <w:numId w:val="3"/>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16DD8">
        <w:rPr>
          <w:rFonts w:asciiTheme="minorHAnsi" w:eastAsiaTheme="minorHAnsi" w:hAnsiTheme="minorHAnsi" w:cstheme="minorBidi"/>
          <w:color w:val="auto"/>
          <w:sz w:val="22"/>
          <w:szCs w:val="22"/>
          <w:lang w:eastAsia="en-US"/>
        </w:rPr>
        <w:t>BAP Komisyonu, gerekli gördüğü hallerde proje ekibinden sözlü sunumda bulunmalarını isteyebilir.</w:t>
      </w:r>
    </w:p>
    <w:p w:rsidR="00F16DD8" w:rsidRPr="00F16DD8" w:rsidRDefault="00F16DD8" w:rsidP="00F16DD8">
      <w:pPr>
        <w:pStyle w:val="NormalWeb"/>
        <w:numPr>
          <w:ilvl w:val="0"/>
          <w:numId w:val="3"/>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16DD8">
        <w:rPr>
          <w:rFonts w:asciiTheme="minorHAnsi" w:eastAsiaTheme="minorHAnsi" w:hAnsiTheme="minorHAnsi" w:cstheme="minorBidi"/>
          <w:color w:val="auto"/>
          <w:sz w:val="22"/>
          <w:szCs w:val="22"/>
          <w:lang w:eastAsia="en-US"/>
        </w:rPr>
        <w:t>Komisyon tarafından desteklenmesi uygun bulunan projeler Rektörün veya konuyla ilgili görevlendireceği Rektör Yardımcısının onayına sunulur ve onaylanan projeler için uygulamaya geçilir.</w:t>
      </w:r>
    </w:p>
    <w:p w:rsidR="00F16DD8" w:rsidRPr="00F64F53" w:rsidRDefault="00F16DD8" w:rsidP="00F16DD8">
      <w:pPr>
        <w:pStyle w:val="NormalWeb"/>
        <w:spacing w:before="0" w:beforeAutospacing="0" w:after="0" w:afterAutospacing="0" w:line="276" w:lineRule="auto"/>
        <w:ind w:left="720"/>
        <w:jc w:val="both"/>
        <w:rPr>
          <w:rFonts w:asciiTheme="minorHAnsi" w:eastAsiaTheme="minorHAnsi" w:hAnsiTheme="minorHAnsi" w:cstheme="minorBidi"/>
          <w:color w:val="auto"/>
          <w:sz w:val="22"/>
          <w:szCs w:val="22"/>
          <w:lang w:eastAsia="en-US"/>
        </w:rPr>
      </w:pPr>
    </w:p>
    <w:p w:rsidR="00F00B0C" w:rsidRPr="00F00B0C" w:rsidRDefault="00B85391" w:rsidP="00F00B0C">
      <w:pPr>
        <w:ind w:left="720"/>
        <w:jc w:val="both"/>
        <w:rPr>
          <w:b/>
        </w:rPr>
      </w:pPr>
      <w:r w:rsidRPr="00F00B0C">
        <w:rPr>
          <w:b/>
        </w:rPr>
        <w:t xml:space="preserve">Bilimsel araştırma projelerinin kabulü, yürütülmesi ve sonuçlandırılması </w:t>
      </w:r>
    </w:p>
    <w:p w:rsidR="00D8751E" w:rsidRDefault="00B85391" w:rsidP="00BD688D">
      <w:pPr>
        <w:numPr>
          <w:ilvl w:val="0"/>
          <w:numId w:val="1"/>
        </w:numPr>
        <w:jc w:val="both"/>
      </w:pPr>
      <w:r>
        <w:t>Desteklenmesine karar verilen projeler için, proje yürütücüsü ve Komisyon tarafından proje ile ilgili ayrıntıların belirlendiği bir protokol hazırlanır. Projenin uygulamaya geçirilmesi, hazırlanan protokolün rektör veya görevlendireceği rektör yardımcısı tarafından onaylanmasına bağlıdır. Proje yürütücüsü, bu protokolde yer alan hususlara uymakla yükümlüdür.</w:t>
      </w:r>
    </w:p>
    <w:p w:rsidR="003A1154" w:rsidRPr="00D8751E" w:rsidRDefault="003A1154" w:rsidP="003A1154">
      <w:pPr>
        <w:numPr>
          <w:ilvl w:val="0"/>
          <w:numId w:val="1"/>
        </w:numPr>
        <w:jc w:val="both"/>
      </w:pPr>
      <w:r w:rsidRPr="00D8751E">
        <w:t>Projelerde yapılacak olan ek süre, ek bütçe talepleri İstanbul Gedik Üniversitesi BAP yönergesine göre, proje bitimine en az 1 ay süre kalana kadar talep edilebilir.</w:t>
      </w:r>
      <w:r w:rsidR="00B1416D">
        <w:t xml:space="preserve"> Bilimsel araştırma projeleri ek süreler dâhil en çok otuz altı ay içerisinde tamamlanır. Tez projeleri için verilen süreler, yetkili birimler tarafından tezler için verilen yasal ek süreleri kapsayacak şekilde uzatılabilir. Ancak tez projeleri için sağlanacak mali destekler, ilgili lisansüstü eğitim ve öğretim mevzuatında belirlenen normal öğrenim süreleri ile sınırlıdır</w:t>
      </w:r>
      <w:r w:rsidR="00B20BF4">
        <w:t>.</w:t>
      </w:r>
    </w:p>
    <w:p w:rsidR="0064183F" w:rsidRPr="0064183F" w:rsidRDefault="0064183F" w:rsidP="0064183F">
      <w:pPr>
        <w:pStyle w:val="NormalWeb"/>
        <w:numPr>
          <w:ilvl w:val="0"/>
          <w:numId w:val="1"/>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64183F">
        <w:rPr>
          <w:rFonts w:asciiTheme="minorHAnsi" w:eastAsiaTheme="minorHAnsi" w:hAnsiTheme="minorHAnsi" w:cstheme="minorBidi"/>
          <w:color w:val="auto"/>
          <w:sz w:val="22"/>
          <w:szCs w:val="22"/>
          <w:lang w:eastAsia="en-US"/>
        </w:rPr>
        <w:t xml:space="preserve">Proje yürütücüsü, protokolde belirtilen bitiş tarihini izleyen en geç </w:t>
      </w:r>
      <w:r>
        <w:rPr>
          <w:rFonts w:asciiTheme="minorHAnsi" w:eastAsiaTheme="minorHAnsi" w:hAnsiTheme="minorHAnsi" w:cstheme="minorBidi"/>
          <w:color w:val="auto"/>
          <w:sz w:val="22"/>
          <w:szCs w:val="22"/>
          <w:lang w:eastAsia="en-US"/>
        </w:rPr>
        <w:t>3</w:t>
      </w:r>
      <w:r w:rsidRPr="0064183F">
        <w:rPr>
          <w:rFonts w:asciiTheme="minorHAnsi" w:eastAsiaTheme="minorHAnsi" w:hAnsiTheme="minorHAnsi" w:cstheme="minorBidi"/>
          <w:color w:val="auto"/>
          <w:sz w:val="22"/>
          <w:szCs w:val="22"/>
          <w:lang w:eastAsia="en-US"/>
        </w:rPr>
        <w:t xml:space="preserve"> ay içerisinde, araştırma sonuçlarını içeren ve BAP Komisyonu tarafından belirlenen formata uygun olarak hazırlanmış Proje Sonuç Raporunu, lisansüstü tez projesi yürütücüsü ise ilgili birimlerce onaylanmış tezin elektronik ortamdaki nüshasını Proje Süreçleri Yönetim Sistemi aracılığı ile BAP Koordinasyon Birimine sunar. Lisansüstü tez projeleri için, proje yürütücülerinin tezin başarılı bulunarak tamamlandığına dair ilgili enstitü veya fakülteden alınmış bir belgeyi de sonuç raporu ile birlikte sunmaları zorunludur. Çalışmanın BAP Birimi tarafından desteklendiğine dair bir ibareye yer verilmeyen rapor ve tezler değerlendirmeye alınmaz. Sonuç raporları BAP Komisyonu tarafından değerlendirilerek projenin başarılı sayılıp sayılmayacağına karar verilir. </w:t>
      </w:r>
      <w:r w:rsidRPr="0064183F">
        <w:rPr>
          <w:rFonts w:asciiTheme="minorHAnsi" w:eastAsiaTheme="minorHAnsi" w:hAnsiTheme="minorHAnsi" w:cstheme="minorBidi"/>
          <w:color w:val="auto"/>
          <w:sz w:val="22"/>
          <w:szCs w:val="22"/>
          <w:lang w:eastAsia="en-US"/>
        </w:rPr>
        <w:lastRenderedPageBreak/>
        <w:t>Komisyon gerekli gördüğü hallerde hakem veya konunun uzmanlarının görüşlerine de başvurarak değerlendirme sürecini tamamlayabilir.</w:t>
      </w:r>
    </w:p>
    <w:p w:rsidR="0064183F" w:rsidRPr="00FB251E" w:rsidRDefault="0064183F" w:rsidP="0064183F">
      <w:pPr>
        <w:pStyle w:val="NormalWeb"/>
        <w:spacing w:before="0" w:beforeAutospacing="0" w:after="0" w:afterAutospacing="0" w:line="276" w:lineRule="auto"/>
        <w:ind w:left="720"/>
        <w:jc w:val="both"/>
        <w:rPr>
          <w:rFonts w:ascii="Arial" w:hAnsi="Arial" w:cs="Arial"/>
          <w:sz w:val="20"/>
          <w:szCs w:val="20"/>
        </w:rPr>
      </w:pPr>
    </w:p>
    <w:p w:rsidR="0064183F" w:rsidRPr="0064183F" w:rsidRDefault="0064183F" w:rsidP="0064183F">
      <w:pPr>
        <w:pStyle w:val="NormalWeb"/>
        <w:spacing w:before="0" w:beforeAutospacing="0" w:after="0" w:afterAutospacing="0" w:line="276" w:lineRule="auto"/>
        <w:ind w:left="720"/>
        <w:jc w:val="both"/>
        <w:rPr>
          <w:rFonts w:asciiTheme="minorHAnsi" w:eastAsiaTheme="minorHAnsi" w:hAnsiTheme="minorHAnsi" w:cstheme="minorBidi"/>
          <w:b/>
          <w:color w:val="auto"/>
          <w:sz w:val="22"/>
          <w:szCs w:val="22"/>
          <w:lang w:eastAsia="en-US"/>
        </w:rPr>
      </w:pPr>
      <w:r w:rsidRPr="0064183F">
        <w:rPr>
          <w:rFonts w:asciiTheme="minorHAnsi" w:eastAsiaTheme="minorHAnsi" w:hAnsiTheme="minorHAnsi" w:cstheme="minorBidi"/>
          <w:b/>
          <w:color w:val="auto"/>
          <w:sz w:val="22"/>
          <w:szCs w:val="22"/>
          <w:lang w:eastAsia="en-US"/>
        </w:rPr>
        <w:t>Proje Protokolü</w:t>
      </w:r>
    </w:p>
    <w:p w:rsidR="0064183F" w:rsidRPr="0064183F" w:rsidRDefault="0064183F" w:rsidP="0064183F">
      <w:pPr>
        <w:pStyle w:val="NormalWeb"/>
        <w:spacing w:before="0" w:beforeAutospacing="0" w:after="0" w:afterAutospacing="0" w:line="276" w:lineRule="auto"/>
        <w:ind w:left="720"/>
        <w:jc w:val="both"/>
        <w:rPr>
          <w:rFonts w:asciiTheme="minorHAnsi" w:eastAsiaTheme="minorHAnsi" w:hAnsiTheme="minorHAnsi" w:cstheme="minorBidi"/>
          <w:color w:val="auto"/>
          <w:sz w:val="22"/>
          <w:szCs w:val="22"/>
          <w:lang w:eastAsia="en-US"/>
        </w:rPr>
      </w:pPr>
    </w:p>
    <w:p w:rsidR="0064183F" w:rsidRDefault="0064183F" w:rsidP="0064183F">
      <w:pPr>
        <w:pStyle w:val="NormalWeb"/>
        <w:numPr>
          <w:ilvl w:val="0"/>
          <w:numId w:val="4"/>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64183F">
        <w:rPr>
          <w:rFonts w:asciiTheme="minorHAnsi" w:eastAsiaTheme="minorHAnsi" w:hAnsiTheme="minorHAnsi" w:cstheme="minorBidi"/>
          <w:color w:val="auto"/>
          <w:sz w:val="22"/>
          <w:szCs w:val="22"/>
          <w:lang w:eastAsia="en-US"/>
        </w:rPr>
        <w:t>Desteklenmesine karar verilen projeler için Rektör veya görevlendireceği Rektör Yardımcısı ile proje ekibi tarafından sözleşme protokolü imzalanır. Proje yürütücüleri protokolde belirtilen tüm hususlara uymakla yükümlüdür. Projelerin başlama tarihi olarak protokolün imzalandığı tarih kabul edilir. Projesi kabul edilen yürütücülerin, proje türüne göre belirlenerek duyurulan belgeleri ve dokümanları BAP Koordinasyon Birimine teslim etmeleri zorunludur. Bu evrakları teslim edilmeyen projeler için BAP Koordinasyon Birimince herhangi bir harcama gerçekleştirilmez. Projelerin onaylanmasından sonra yasal bir mazereti</w:t>
      </w:r>
      <w:r w:rsidRPr="008A4B02">
        <w:rPr>
          <w:rFonts w:ascii="Arial" w:hAnsi="Arial" w:cs="Arial"/>
          <w:color w:val="auto"/>
          <w:sz w:val="20"/>
          <w:szCs w:val="20"/>
        </w:rPr>
        <w:t xml:space="preserve"> </w:t>
      </w:r>
      <w:r w:rsidRPr="0064183F">
        <w:rPr>
          <w:rFonts w:asciiTheme="minorHAnsi" w:eastAsiaTheme="minorHAnsi" w:hAnsiTheme="minorHAnsi" w:cstheme="minorBidi"/>
          <w:color w:val="auto"/>
          <w:sz w:val="22"/>
          <w:szCs w:val="22"/>
          <w:lang w:eastAsia="en-US"/>
        </w:rPr>
        <w:t>olmaksızın 2 ay içerisinde proje protokolü imzalamayan ve en geç altı ay içerisinde çalışmaları başlatılmayan projeler iptal edilir.</w:t>
      </w:r>
    </w:p>
    <w:p w:rsidR="0064183F" w:rsidRPr="0064183F" w:rsidRDefault="0064183F" w:rsidP="0064183F">
      <w:pPr>
        <w:pStyle w:val="NormalWeb"/>
        <w:spacing w:before="0" w:beforeAutospacing="0" w:after="0" w:afterAutospacing="0" w:line="276" w:lineRule="auto"/>
        <w:ind w:left="1440"/>
        <w:jc w:val="both"/>
        <w:rPr>
          <w:rFonts w:asciiTheme="minorHAnsi" w:eastAsiaTheme="minorHAnsi" w:hAnsiTheme="minorHAnsi" w:cstheme="minorBidi"/>
          <w:color w:val="auto"/>
          <w:sz w:val="22"/>
          <w:szCs w:val="22"/>
          <w:lang w:eastAsia="en-US"/>
        </w:rPr>
      </w:pPr>
    </w:p>
    <w:p w:rsidR="0064183F" w:rsidRPr="0064183F" w:rsidRDefault="0064183F" w:rsidP="0064183F">
      <w:pPr>
        <w:pStyle w:val="NormalWeb"/>
        <w:spacing w:before="0" w:beforeAutospacing="0" w:after="0" w:afterAutospacing="0" w:line="276" w:lineRule="auto"/>
        <w:ind w:left="1440"/>
        <w:jc w:val="both"/>
        <w:rPr>
          <w:rFonts w:asciiTheme="minorHAnsi" w:eastAsiaTheme="minorHAnsi" w:hAnsiTheme="minorHAnsi" w:cstheme="minorBidi"/>
          <w:b/>
          <w:color w:val="auto"/>
          <w:sz w:val="22"/>
          <w:szCs w:val="22"/>
          <w:lang w:eastAsia="en-US"/>
        </w:rPr>
      </w:pPr>
      <w:r w:rsidRPr="0064183F">
        <w:rPr>
          <w:rFonts w:asciiTheme="minorHAnsi" w:eastAsiaTheme="minorHAnsi" w:hAnsiTheme="minorHAnsi" w:cstheme="minorBidi"/>
          <w:b/>
          <w:color w:val="auto"/>
          <w:sz w:val="22"/>
          <w:szCs w:val="22"/>
          <w:lang w:eastAsia="en-US"/>
        </w:rPr>
        <w:t>Ara Raporlar</w:t>
      </w:r>
    </w:p>
    <w:p w:rsidR="0064183F" w:rsidRPr="0064183F" w:rsidRDefault="0064183F" w:rsidP="0064183F">
      <w:pPr>
        <w:pStyle w:val="NormalWeb"/>
        <w:spacing w:before="0" w:beforeAutospacing="0" w:after="0" w:afterAutospacing="0" w:line="276" w:lineRule="auto"/>
        <w:ind w:left="1440"/>
        <w:jc w:val="both"/>
        <w:rPr>
          <w:rFonts w:asciiTheme="minorHAnsi" w:eastAsiaTheme="minorHAnsi" w:hAnsiTheme="minorHAnsi" w:cstheme="minorBidi"/>
          <w:color w:val="auto"/>
          <w:sz w:val="22"/>
          <w:szCs w:val="22"/>
          <w:lang w:eastAsia="en-US"/>
        </w:rPr>
      </w:pPr>
    </w:p>
    <w:p w:rsidR="0064183F" w:rsidRDefault="0064183F" w:rsidP="0064183F">
      <w:pPr>
        <w:pStyle w:val="NormalWeb"/>
        <w:numPr>
          <w:ilvl w:val="0"/>
          <w:numId w:val="4"/>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64183F">
        <w:rPr>
          <w:rFonts w:asciiTheme="minorHAnsi" w:eastAsiaTheme="minorHAnsi" w:hAnsiTheme="minorHAnsi" w:cstheme="minorBidi"/>
          <w:color w:val="auto"/>
          <w:sz w:val="22"/>
          <w:szCs w:val="22"/>
          <w:lang w:eastAsia="en-US"/>
        </w:rPr>
        <w:t>Proje yürütücüleri, proje kapsamında yapılan çalışmaları ve gelişmeleri içeren ara raporları, sözleşme tarihinden itibaren altı aylık dönemlerde, duyurulacak formata uygun olarak BAP Koordinasyon Birimine sunmakla yükümlüdür. Komisyon projenin türüne ve özelliğine göre ara rapor sunma sürelerini ve koşullarını değiştirebilir. Ara raporlar Komisyon tarafından değerlendirilir. Komisyon gerekli gördüğü hallerde hakem veya konunun uzmanlarının görüşlerine de başvurarak değerlendirme sürecini tamamlayabilir. Projelerin sonraki dilimleri ile ilgili maddi desteğin devamı Komisyonun olumlu görüşüne tabidir.</w:t>
      </w:r>
    </w:p>
    <w:p w:rsidR="00011B32" w:rsidRPr="00011B32" w:rsidRDefault="00011B32" w:rsidP="00011B32">
      <w:pPr>
        <w:pStyle w:val="NormalWeb"/>
        <w:numPr>
          <w:ilvl w:val="0"/>
          <w:numId w:val="4"/>
        </w:numPr>
        <w:spacing w:before="0" w:beforeAutospacing="0" w:after="120" w:afterAutospacing="0" w:line="276" w:lineRule="auto"/>
        <w:jc w:val="both"/>
        <w:rPr>
          <w:rFonts w:asciiTheme="minorHAnsi" w:eastAsiaTheme="minorHAnsi" w:hAnsiTheme="minorHAnsi" w:cstheme="minorBidi"/>
          <w:color w:val="auto"/>
          <w:sz w:val="22"/>
          <w:szCs w:val="22"/>
          <w:lang w:eastAsia="en-US"/>
        </w:rPr>
      </w:pPr>
      <w:r w:rsidRPr="00011B32">
        <w:rPr>
          <w:rFonts w:asciiTheme="minorHAnsi" w:eastAsiaTheme="minorHAnsi" w:hAnsiTheme="minorHAnsi" w:cstheme="minorBidi"/>
          <w:color w:val="auto"/>
          <w:sz w:val="22"/>
          <w:szCs w:val="22"/>
          <w:lang w:eastAsia="en-US"/>
        </w:rPr>
        <w:t>Desteklenen lisansüstü tez projelerinin sonuçlarının, en geç iki yıl içinde, ulusal veya uluslararası hakemli dergilerde veya konferans/</w:t>
      </w:r>
      <w:proofErr w:type="gramStart"/>
      <w:r w:rsidRPr="00011B32">
        <w:rPr>
          <w:rFonts w:asciiTheme="minorHAnsi" w:eastAsiaTheme="minorHAnsi" w:hAnsiTheme="minorHAnsi" w:cstheme="minorBidi"/>
          <w:color w:val="auto"/>
          <w:sz w:val="22"/>
          <w:szCs w:val="22"/>
          <w:lang w:eastAsia="en-US"/>
        </w:rPr>
        <w:t>sempozyumlarda</w:t>
      </w:r>
      <w:proofErr w:type="gramEnd"/>
      <w:r w:rsidRPr="00011B32">
        <w:rPr>
          <w:rFonts w:asciiTheme="minorHAnsi" w:eastAsiaTheme="minorHAnsi" w:hAnsiTheme="minorHAnsi" w:cstheme="minorBidi"/>
          <w:color w:val="auto"/>
          <w:sz w:val="22"/>
          <w:szCs w:val="22"/>
          <w:lang w:eastAsia="en-US"/>
        </w:rPr>
        <w:t xml:space="preserve"> yayınlanması zorunludur. Yeni bir tez projesi başvurusunda bulunacak proje yürütücülerinin belirtilen süre içerisinde yayın koşulunu sağlamış olması gerekir.</w:t>
      </w:r>
    </w:p>
    <w:p w:rsidR="00011B32" w:rsidRDefault="00011B32" w:rsidP="0064183F">
      <w:pPr>
        <w:pStyle w:val="NormalWeb"/>
        <w:numPr>
          <w:ilvl w:val="0"/>
          <w:numId w:val="4"/>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011B32">
        <w:rPr>
          <w:rFonts w:asciiTheme="minorHAnsi" w:eastAsiaTheme="minorHAnsi" w:hAnsiTheme="minorHAnsi" w:cstheme="minorBidi"/>
          <w:color w:val="auto"/>
          <w:sz w:val="22"/>
          <w:szCs w:val="22"/>
          <w:lang w:eastAsia="en-US"/>
        </w:rPr>
        <w:t xml:space="preserve">Sanat Tasarım Projeleri için sergi, panel, </w:t>
      </w:r>
      <w:proofErr w:type="gramStart"/>
      <w:r w:rsidRPr="00011B32">
        <w:rPr>
          <w:rFonts w:asciiTheme="minorHAnsi" w:eastAsiaTheme="minorHAnsi" w:hAnsiTheme="minorHAnsi" w:cstheme="minorBidi"/>
          <w:color w:val="auto"/>
          <w:sz w:val="22"/>
          <w:szCs w:val="22"/>
          <w:lang w:eastAsia="en-US"/>
        </w:rPr>
        <w:t>workshop</w:t>
      </w:r>
      <w:proofErr w:type="gramEnd"/>
      <w:r w:rsidRPr="00011B32">
        <w:rPr>
          <w:rFonts w:asciiTheme="minorHAnsi" w:eastAsiaTheme="minorHAnsi" w:hAnsiTheme="minorHAnsi" w:cstheme="minorBidi"/>
          <w:color w:val="auto"/>
          <w:sz w:val="22"/>
          <w:szCs w:val="22"/>
          <w:lang w:eastAsia="en-US"/>
        </w:rPr>
        <w:t>, konser, kongre, konferans, cd vb. gibi üniversitenin tanıtımına yönelik görsel ve basılı hale gelmiş eser/</w:t>
      </w:r>
      <w:proofErr w:type="spellStart"/>
      <w:r w:rsidRPr="00011B32">
        <w:rPr>
          <w:rFonts w:asciiTheme="minorHAnsi" w:eastAsiaTheme="minorHAnsi" w:hAnsiTheme="minorHAnsi" w:cstheme="minorBidi"/>
          <w:color w:val="auto"/>
          <w:sz w:val="22"/>
          <w:szCs w:val="22"/>
          <w:lang w:eastAsia="en-US"/>
        </w:rPr>
        <w:t>ler</w:t>
      </w:r>
      <w:proofErr w:type="spellEnd"/>
      <w:r w:rsidRPr="00011B32">
        <w:rPr>
          <w:rFonts w:asciiTheme="minorHAnsi" w:eastAsiaTheme="minorHAnsi" w:hAnsiTheme="minorHAnsi" w:cstheme="minorBidi"/>
          <w:color w:val="auto"/>
          <w:sz w:val="22"/>
          <w:szCs w:val="22"/>
          <w:lang w:eastAsia="en-US"/>
        </w:rPr>
        <w:t xml:space="preserve"> proje çıktısı olarak kabul edilir. Bu alandaki projeler için ayrıca ulusal veya uluslararası indeksli dergilerde makale, ulusal veya uluslararası kitapta bölüm </w:t>
      </w:r>
      <w:proofErr w:type="spellStart"/>
      <w:r w:rsidRPr="00011B32">
        <w:rPr>
          <w:rFonts w:asciiTheme="minorHAnsi" w:eastAsiaTheme="minorHAnsi" w:hAnsiTheme="minorHAnsi" w:cstheme="minorBidi"/>
          <w:color w:val="auto"/>
          <w:sz w:val="22"/>
          <w:szCs w:val="22"/>
          <w:lang w:eastAsia="en-US"/>
        </w:rPr>
        <w:t>vb</w:t>
      </w:r>
      <w:proofErr w:type="spellEnd"/>
      <w:r w:rsidRPr="00011B32">
        <w:rPr>
          <w:rFonts w:asciiTheme="minorHAnsi" w:eastAsiaTheme="minorHAnsi" w:hAnsiTheme="minorHAnsi" w:cstheme="minorBidi"/>
          <w:color w:val="auto"/>
          <w:sz w:val="22"/>
          <w:szCs w:val="22"/>
          <w:lang w:eastAsia="en-US"/>
        </w:rPr>
        <w:t xml:space="preserve"> yayın koşulu aranmaz.</w:t>
      </w:r>
    </w:p>
    <w:p w:rsidR="00F96BE0" w:rsidRDefault="00F96BE0" w:rsidP="00F96BE0">
      <w:pPr>
        <w:pStyle w:val="NormalWeb"/>
        <w:numPr>
          <w:ilvl w:val="0"/>
          <w:numId w:val="4"/>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F96BE0">
        <w:rPr>
          <w:rFonts w:asciiTheme="minorHAnsi" w:eastAsiaTheme="minorHAnsi" w:hAnsiTheme="minorHAnsi" w:cstheme="minorBidi"/>
          <w:color w:val="auto"/>
          <w:sz w:val="22"/>
          <w:szCs w:val="22"/>
          <w:lang w:eastAsia="en-US"/>
        </w:rPr>
        <w:t xml:space="preserve">BAP Koordinasyon Birimi tarafından desteklenen projeler kapsamında gerçekleştirilen her türlü yayında, “Bu çalışma </w:t>
      </w:r>
      <w:r>
        <w:rPr>
          <w:rFonts w:asciiTheme="minorHAnsi" w:eastAsiaTheme="minorHAnsi" w:hAnsiTheme="minorHAnsi" w:cstheme="minorBidi"/>
          <w:color w:val="auto"/>
          <w:sz w:val="22"/>
          <w:szCs w:val="22"/>
          <w:lang w:eastAsia="en-US"/>
        </w:rPr>
        <w:t>İstanbul Gedik</w:t>
      </w:r>
      <w:r w:rsidRPr="00F96BE0">
        <w:rPr>
          <w:rFonts w:asciiTheme="minorHAnsi" w:eastAsiaTheme="minorHAnsi" w:hAnsiTheme="minorHAnsi" w:cstheme="minorBidi"/>
          <w:color w:val="auto"/>
          <w:sz w:val="22"/>
          <w:szCs w:val="22"/>
          <w:lang w:eastAsia="en-US"/>
        </w:rPr>
        <w:t xml:space="preserve"> Üniversitesi Bilimsel Araştırma Projeleri Koordinasyon Birimince Desteklenmiştir. Proje Numarası: </w:t>
      </w:r>
      <w:proofErr w:type="gramStart"/>
      <w:r w:rsidRPr="00F96BE0">
        <w:rPr>
          <w:rFonts w:asciiTheme="minorHAnsi" w:eastAsiaTheme="minorHAnsi" w:hAnsiTheme="minorHAnsi" w:cstheme="minorBidi"/>
          <w:color w:val="auto"/>
          <w:sz w:val="22"/>
          <w:szCs w:val="22"/>
          <w:lang w:eastAsia="en-US"/>
        </w:rPr>
        <w:t>….</w:t>
      </w:r>
      <w:proofErr w:type="gramEnd"/>
      <w:r w:rsidRPr="00F96BE0">
        <w:rPr>
          <w:rFonts w:asciiTheme="minorHAnsi" w:eastAsiaTheme="minorHAnsi" w:hAnsiTheme="minorHAnsi" w:cstheme="minorBidi"/>
          <w:color w:val="auto"/>
          <w:sz w:val="22"/>
          <w:szCs w:val="22"/>
          <w:lang w:eastAsia="en-US"/>
        </w:rPr>
        <w:t xml:space="preserve">”  </w:t>
      </w:r>
      <w:proofErr w:type="gramStart"/>
      <w:r w:rsidRPr="00F96BE0">
        <w:rPr>
          <w:rFonts w:asciiTheme="minorHAnsi" w:eastAsiaTheme="minorHAnsi" w:hAnsiTheme="minorHAnsi" w:cstheme="minorBidi"/>
          <w:color w:val="auto"/>
          <w:sz w:val="22"/>
          <w:szCs w:val="22"/>
          <w:lang w:eastAsia="en-US"/>
        </w:rPr>
        <w:t>(</w:t>
      </w:r>
      <w:proofErr w:type="gramEnd"/>
      <w:r w:rsidRPr="00F96BE0">
        <w:rPr>
          <w:rFonts w:asciiTheme="minorHAnsi" w:eastAsiaTheme="minorHAnsi" w:hAnsiTheme="minorHAnsi" w:cstheme="minorBidi"/>
          <w:color w:val="auto"/>
          <w:sz w:val="22"/>
          <w:szCs w:val="22"/>
          <w:lang w:eastAsia="en-US"/>
        </w:rPr>
        <w:t>“</w:t>
      </w:r>
      <w:proofErr w:type="spellStart"/>
      <w:r w:rsidRPr="00F96BE0">
        <w:rPr>
          <w:rFonts w:asciiTheme="minorHAnsi" w:eastAsiaTheme="minorHAnsi" w:hAnsiTheme="minorHAnsi" w:cstheme="minorBidi"/>
          <w:color w:val="auto"/>
          <w:sz w:val="22"/>
          <w:szCs w:val="22"/>
          <w:lang w:eastAsia="en-US"/>
        </w:rPr>
        <w:t>This</w:t>
      </w:r>
      <w:proofErr w:type="spellEnd"/>
      <w:r w:rsidRPr="00F96BE0">
        <w:rPr>
          <w:rFonts w:asciiTheme="minorHAnsi" w:eastAsiaTheme="minorHAnsi" w:hAnsiTheme="minorHAnsi" w:cstheme="minorBidi"/>
          <w:color w:val="auto"/>
          <w:sz w:val="22"/>
          <w:szCs w:val="22"/>
          <w:lang w:eastAsia="en-US"/>
        </w:rPr>
        <w:t xml:space="preserve"> </w:t>
      </w:r>
      <w:proofErr w:type="spellStart"/>
      <w:r w:rsidRPr="00F96BE0">
        <w:rPr>
          <w:rFonts w:asciiTheme="minorHAnsi" w:eastAsiaTheme="minorHAnsi" w:hAnsiTheme="minorHAnsi" w:cstheme="minorBidi"/>
          <w:color w:val="auto"/>
          <w:sz w:val="22"/>
          <w:szCs w:val="22"/>
          <w:lang w:eastAsia="en-US"/>
        </w:rPr>
        <w:t>work</w:t>
      </w:r>
      <w:proofErr w:type="spellEnd"/>
      <w:r w:rsidRPr="00F96BE0">
        <w:rPr>
          <w:rFonts w:asciiTheme="minorHAnsi" w:eastAsiaTheme="minorHAnsi" w:hAnsiTheme="minorHAnsi" w:cstheme="minorBidi"/>
          <w:color w:val="auto"/>
          <w:sz w:val="22"/>
          <w:szCs w:val="22"/>
          <w:lang w:eastAsia="en-US"/>
        </w:rPr>
        <w:t xml:space="preserve"> </w:t>
      </w:r>
      <w:proofErr w:type="spellStart"/>
      <w:r w:rsidRPr="00F96BE0">
        <w:rPr>
          <w:rFonts w:asciiTheme="minorHAnsi" w:eastAsiaTheme="minorHAnsi" w:hAnsiTheme="minorHAnsi" w:cstheme="minorBidi"/>
          <w:color w:val="auto"/>
          <w:sz w:val="22"/>
          <w:szCs w:val="22"/>
          <w:lang w:eastAsia="en-US"/>
        </w:rPr>
        <w:t>was</w:t>
      </w:r>
      <w:proofErr w:type="spellEnd"/>
      <w:r w:rsidRPr="00F96BE0">
        <w:rPr>
          <w:rFonts w:asciiTheme="minorHAnsi" w:eastAsiaTheme="minorHAnsi" w:hAnsiTheme="minorHAnsi" w:cstheme="minorBidi"/>
          <w:color w:val="auto"/>
          <w:sz w:val="22"/>
          <w:szCs w:val="22"/>
          <w:lang w:eastAsia="en-US"/>
        </w:rPr>
        <w:t xml:space="preserve"> </w:t>
      </w:r>
      <w:proofErr w:type="spellStart"/>
      <w:r w:rsidRPr="00F96BE0">
        <w:rPr>
          <w:rFonts w:asciiTheme="minorHAnsi" w:eastAsiaTheme="minorHAnsi" w:hAnsiTheme="minorHAnsi" w:cstheme="minorBidi"/>
          <w:color w:val="auto"/>
          <w:sz w:val="22"/>
          <w:szCs w:val="22"/>
          <w:lang w:eastAsia="en-US"/>
        </w:rPr>
        <w:t>supported</w:t>
      </w:r>
      <w:proofErr w:type="spellEnd"/>
      <w:r w:rsidRPr="00F96BE0">
        <w:rPr>
          <w:rFonts w:asciiTheme="minorHAnsi" w:eastAsiaTheme="minorHAnsi" w:hAnsiTheme="minorHAnsi" w:cstheme="minorBidi"/>
          <w:color w:val="auto"/>
          <w:sz w:val="22"/>
          <w:szCs w:val="22"/>
          <w:lang w:eastAsia="en-US"/>
        </w:rPr>
        <w:t xml:space="preserve"> </w:t>
      </w:r>
      <w:proofErr w:type="spellStart"/>
      <w:r w:rsidRPr="00F96BE0">
        <w:rPr>
          <w:rFonts w:asciiTheme="minorHAnsi" w:eastAsiaTheme="minorHAnsi" w:hAnsiTheme="minorHAnsi" w:cstheme="minorBidi"/>
          <w:color w:val="auto"/>
          <w:sz w:val="22"/>
          <w:szCs w:val="22"/>
          <w:lang w:eastAsia="en-US"/>
        </w:rPr>
        <w:t>by</w:t>
      </w:r>
      <w:proofErr w:type="spellEnd"/>
      <w:r w:rsidRPr="00F96BE0">
        <w:rPr>
          <w:rFonts w:asciiTheme="minorHAnsi" w:eastAsiaTheme="minorHAnsi" w:hAnsiTheme="minorHAnsi" w:cstheme="minorBidi"/>
          <w:color w:val="auto"/>
          <w:sz w:val="22"/>
          <w:szCs w:val="22"/>
          <w:lang w:eastAsia="en-US"/>
        </w:rPr>
        <w:t xml:space="preserve"> </w:t>
      </w:r>
      <w:proofErr w:type="spellStart"/>
      <w:r w:rsidRPr="00F96BE0">
        <w:rPr>
          <w:rFonts w:asciiTheme="minorHAnsi" w:eastAsiaTheme="minorHAnsi" w:hAnsiTheme="minorHAnsi" w:cstheme="minorBidi"/>
          <w:color w:val="auto"/>
          <w:sz w:val="22"/>
          <w:szCs w:val="22"/>
          <w:lang w:eastAsia="en-US"/>
        </w:rPr>
        <w:t>Research</w:t>
      </w:r>
      <w:proofErr w:type="spellEnd"/>
      <w:r w:rsidRPr="00F96BE0">
        <w:rPr>
          <w:rFonts w:asciiTheme="minorHAnsi" w:eastAsiaTheme="minorHAnsi" w:hAnsiTheme="minorHAnsi" w:cstheme="minorBidi"/>
          <w:color w:val="auto"/>
          <w:sz w:val="22"/>
          <w:szCs w:val="22"/>
          <w:lang w:eastAsia="en-US"/>
        </w:rPr>
        <w:t xml:space="preserve"> </w:t>
      </w:r>
      <w:proofErr w:type="spellStart"/>
      <w:r w:rsidRPr="00F96BE0">
        <w:rPr>
          <w:rFonts w:asciiTheme="minorHAnsi" w:eastAsiaTheme="minorHAnsi" w:hAnsiTheme="minorHAnsi" w:cstheme="minorBidi"/>
          <w:color w:val="auto"/>
          <w:sz w:val="22"/>
          <w:szCs w:val="22"/>
          <w:lang w:eastAsia="en-US"/>
        </w:rPr>
        <w:t>Fund</w:t>
      </w:r>
      <w:proofErr w:type="spellEnd"/>
      <w:r w:rsidRPr="00F96BE0">
        <w:rPr>
          <w:rFonts w:asciiTheme="minorHAnsi" w:eastAsiaTheme="minorHAnsi" w:hAnsiTheme="minorHAnsi" w:cstheme="minorBidi"/>
          <w:color w:val="auto"/>
          <w:sz w:val="22"/>
          <w:szCs w:val="22"/>
          <w:lang w:eastAsia="en-US"/>
        </w:rPr>
        <w:t xml:space="preserve"> of </w:t>
      </w:r>
      <w:proofErr w:type="spellStart"/>
      <w:r w:rsidRPr="00F96BE0">
        <w:rPr>
          <w:rFonts w:asciiTheme="minorHAnsi" w:eastAsiaTheme="minorHAnsi" w:hAnsiTheme="minorHAnsi" w:cstheme="minorBidi"/>
          <w:color w:val="auto"/>
          <w:sz w:val="22"/>
          <w:szCs w:val="22"/>
          <w:lang w:eastAsia="en-US"/>
        </w:rPr>
        <w:t>the</w:t>
      </w:r>
      <w:proofErr w:type="spellEnd"/>
      <w:r w:rsidRPr="00F96BE0">
        <w:rPr>
          <w:rFonts w:asciiTheme="minorHAnsi" w:eastAsiaTheme="minorHAnsi" w:hAnsiTheme="minorHAnsi" w:cstheme="minorBidi"/>
          <w:color w:val="auto"/>
          <w:sz w:val="22"/>
          <w:szCs w:val="22"/>
          <w:lang w:eastAsia="en-US"/>
        </w:rPr>
        <w:t xml:space="preserve"> </w:t>
      </w:r>
      <w:proofErr w:type="spellStart"/>
      <w:r>
        <w:rPr>
          <w:rFonts w:asciiTheme="minorHAnsi" w:eastAsiaTheme="minorHAnsi" w:hAnsiTheme="minorHAnsi" w:cstheme="minorBidi"/>
          <w:color w:val="auto"/>
          <w:sz w:val="22"/>
          <w:szCs w:val="22"/>
          <w:lang w:eastAsia="en-US"/>
        </w:rPr>
        <w:t>Istanbul</w:t>
      </w:r>
      <w:proofErr w:type="spellEnd"/>
      <w:r>
        <w:rPr>
          <w:rFonts w:asciiTheme="minorHAnsi" w:eastAsiaTheme="minorHAnsi" w:hAnsiTheme="minorHAnsi" w:cstheme="minorBidi"/>
          <w:color w:val="auto"/>
          <w:sz w:val="22"/>
          <w:szCs w:val="22"/>
          <w:lang w:eastAsia="en-US"/>
        </w:rPr>
        <w:t xml:space="preserve"> Gedik</w:t>
      </w:r>
      <w:r w:rsidRPr="00F96BE0">
        <w:rPr>
          <w:rFonts w:asciiTheme="minorHAnsi" w:eastAsiaTheme="minorHAnsi" w:hAnsiTheme="minorHAnsi" w:cstheme="minorBidi"/>
          <w:color w:val="auto"/>
          <w:sz w:val="22"/>
          <w:szCs w:val="22"/>
          <w:lang w:eastAsia="en-US"/>
        </w:rPr>
        <w:t xml:space="preserve"> </w:t>
      </w:r>
      <w:proofErr w:type="spellStart"/>
      <w:r w:rsidRPr="00F96BE0">
        <w:rPr>
          <w:rFonts w:asciiTheme="minorHAnsi" w:eastAsiaTheme="minorHAnsi" w:hAnsiTheme="minorHAnsi" w:cstheme="minorBidi"/>
          <w:color w:val="auto"/>
          <w:sz w:val="22"/>
          <w:szCs w:val="22"/>
          <w:lang w:eastAsia="en-US"/>
        </w:rPr>
        <w:t>University</w:t>
      </w:r>
      <w:proofErr w:type="spellEnd"/>
      <w:r w:rsidRPr="00F96BE0">
        <w:rPr>
          <w:rFonts w:asciiTheme="minorHAnsi" w:eastAsiaTheme="minorHAnsi" w:hAnsiTheme="minorHAnsi" w:cstheme="minorBidi"/>
          <w:color w:val="auto"/>
          <w:sz w:val="22"/>
          <w:szCs w:val="22"/>
          <w:lang w:eastAsia="en-US"/>
        </w:rPr>
        <w:t xml:space="preserve">. Project </w:t>
      </w:r>
      <w:proofErr w:type="spellStart"/>
      <w:r w:rsidRPr="00F96BE0">
        <w:rPr>
          <w:rFonts w:asciiTheme="minorHAnsi" w:eastAsiaTheme="minorHAnsi" w:hAnsiTheme="minorHAnsi" w:cstheme="minorBidi"/>
          <w:color w:val="auto"/>
          <w:sz w:val="22"/>
          <w:szCs w:val="22"/>
          <w:lang w:eastAsia="en-US"/>
        </w:rPr>
        <w:t>Number</w:t>
      </w:r>
      <w:proofErr w:type="spellEnd"/>
      <w:r w:rsidRPr="00F96BE0">
        <w:rPr>
          <w:rFonts w:asciiTheme="minorHAnsi" w:eastAsiaTheme="minorHAnsi" w:hAnsiTheme="minorHAnsi" w:cstheme="minorBidi"/>
          <w:color w:val="auto"/>
          <w:sz w:val="22"/>
          <w:szCs w:val="22"/>
          <w:lang w:eastAsia="en-US"/>
        </w:rPr>
        <w:t xml:space="preserve">: </w:t>
      </w:r>
      <w:proofErr w:type="gramStart"/>
      <w:r w:rsidRPr="00F96BE0">
        <w:rPr>
          <w:rFonts w:asciiTheme="minorHAnsi" w:eastAsiaTheme="minorHAnsi" w:hAnsiTheme="minorHAnsi" w:cstheme="minorBidi"/>
          <w:color w:val="auto"/>
          <w:sz w:val="22"/>
          <w:szCs w:val="22"/>
          <w:lang w:eastAsia="en-US"/>
        </w:rPr>
        <w:t>….</w:t>
      </w:r>
      <w:proofErr w:type="gramEnd"/>
      <w:r w:rsidRPr="00F96BE0">
        <w:rPr>
          <w:rFonts w:asciiTheme="minorHAnsi" w:eastAsiaTheme="minorHAnsi" w:hAnsiTheme="minorHAnsi" w:cstheme="minorBidi"/>
          <w:color w:val="auto"/>
          <w:sz w:val="22"/>
          <w:szCs w:val="22"/>
          <w:lang w:eastAsia="en-US"/>
        </w:rPr>
        <w:t xml:space="preserve">”) şeklinde veya benzer anlama gelecek bir ibarenin bulunması zorunludur. </w:t>
      </w:r>
    </w:p>
    <w:p w:rsidR="00351140" w:rsidRPr="00F96BE0" w:rsidRDefault="00351140" w:rsidP="00351140">
      <w:pPr>
        <w:pStyle w:val="NormalWeb"/>
        <w:spacing w:before="0" w:beforeAutospacing="0" w:after="0" w:afterAutospacing="0" w:line="276" w:lineRule="auto"/>
        <w:ind w:left="1440"/>
        <w:jc w:val="both"/>
        <w:rPr>
          <w:rFonts w:asciiTheme="minorHAnsi" w:eastAsiaTheme="minorHAnsi" w:hAnsiTheme="minorHAnsi" w:cstheme="minorBidi"/>
          <w:color w:val="auto"/>
          <w:sz w:val="22"/>
          <w:szCs w:val="22"/>
          <w:lang w:eastAsia="en-US"/>
        </w:rPr>
      </w:pPr>
    </w:p>
    <w:p w:rsidR="00351140" w:rsidRPr="00351140" w:rsidRDefault="00351140" w:rsidP="00351140">
      <w:pPr>
        <w:pStyle w:val="NormalWeb"/>
        <w:spacing w:before="0" w:beforeAutospacing="0" w:after="0" w:afterAutospacing="0" w:line="276" w:lineRule="auto"/>
        <w:ind w:left="1440"/>
        <w:jc w:val="both"/>
        <w:rPr>
          <w:rFonts w:asciiTheme="minorHAnsi" w:eastAsiaTheme="minorHAnsi" w:hAnsiTheme="minorHAnsi" w:cstheme="minorBidi"/>
          <w:b/>
          <w:color w:val="auto"/>
          <w:sz w:val="22"/>
          <w:szCs w:val="22"/>
          <w:lang w:eastAsia="en-US"/>
        </w:rPr>
      </w:pPr>
      <w:r w:rsidRPr="00351140">
        <w:rPr>
          <w:rFonts w:asciiTheme="minorHAnsi" w:eastAsiaTheme="minorHAnsi" w:hAnsiTheme="minorHAnsi" w:cstheme="minorBidi"/>
          <w:b/>
          <w:color w:val="auto"/>
          <w:sz w:val="22"/>
          <w:szCs w:val="22"/>
          <w:lang w:eastAsia="en-US"/>
        </w:rPr>
        <w:t>Genel Hükümler</w:t>
      </w:r>
    </w:p>
    <w:p w:rsidR="00351140" w:rsidRPr="00351140" w:rsidRDefault="00351140" w:rsidP="00351140">
      <w:pPr>
        <w:pStyle w:val="NormalWeb"/>
        <w:spacing w:before="0" w:beforeAutospacing="0" w:after="0" w:afterAutospacing="0" w:line="276" w:lineRule="auto"/>
        <w:ind w:left="1440"/>
        <w:jc w:val="both"/>
        <w:rPr>
          <w:rFonts w:asciiTheme="minorHAnsi" w:eastAsiaTheme="minorHAnsi" w:hAnsiTheme="minorHAnsi" w:cstheme="minorBidi"/>
          <w:color w:val="auto"/>
          <w:sz w:val="22"/>
          <w:szCs w:val="22"/>
          <w:lang w:eastAsia="en-US"/>
        </w:rPr>
      </w:pPr>
    </w:p>
    <w:p w:rsidR="00351140" w:rsidRPr="00351140" w:rsidRDefault="00351140" w:rsidP="00351140">
      <w:pPr>
        <w:pStyle w:val="NormalWeb"/>
        <w:numPr>
          <w:ilvl w:val="0"/>
          <w:numId w:val="4"/>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351140">
        <w:rPr>
          <w:rFonts w:asciiTheme="minorHAnsi" w:eastAsiaTheme="minorHAnsi" w:hAnsiTheme="minorHAnsi" w:cstheme="minorBidi"/>
          <w:color w:val="auto"/>
          <w:sz w:val="22"/>
          <w:szCs w:val="22"/>
          <w:lang w:eastAsia="en-US"/>
        </w:rPr>
        <w:t xml:space="preserve">Projeler için BAP Koordinasyon Birimince sağlanan makine, teçhizat ve donanımların mülkiyeti Birime aittir. Söz konusu makine-teçhizatlar, ilgili proje tamamlanıncaya kadar proje yürütücülerinin kontrol ve kullanımındadır; bunların korunmasından, </w:t>
      </w:r>
      <w:r w:rsidRPr="00351140">
        <w:rPr>
          <w:rFonts w:asciiTheme="minorHAnsi" w:eastAsiaTheme="minorHAnsi" w:hAnsiTheme="minorHAnsi" w:cstheme="minorBidi"/>
          <w:color w:val="auto"/>
          <w:sz w:val="22"/>
          <w:szCs w:val="22"/>
          <w:lang w:eastAsia="en-US"/>
        </w:rPr>
        <w:lastRenderedPageBreak/>
        <w:t xml:space="preserve">bakım ve onarımından proje yürütücüleri sorumludur. Tamamlanan projelere ait, özellik arz eden makine ve teçhizatlar ise ihtiyaç duyan üniversitemiz araştırmacılarının kullanımına açıktır. BAP Komisyonu, bu tür makine ve </w:t>
      </w:r>
      <w:proofErr w:type="spellStart"/>
      <w:r w:rsidRPr="00351140">
        <w:rPr>
          <w:rFonts w:asciiTheme="minorHAnsi" w:eastAsiaTheme="minorHAnsi" w:hAnsiTheme="minorHAnsi" w:cstheme="minorBidi"/>
          <w:color w:val="auto"/>
          <w:sz w:val="22"/>
          <w:szCs w:val="22"/>
          <w:lang w:eastAsia="en-US"/>
        </w:rPr>
        <w:t>teçhizatlarla</w:t>
      </w:r>
      <w:proofErr w:type="spellEnd"/>
      <w:r w:rsidRPr="00351140">
        <w:rPr>
          <w:rFonts w:asciiTheme="minorHAnsi" w:eastAsiaTheme="minorHAnsi" w:hAnsiTheme="minorHAnsi" w:cstheme="minorBidi"/>
          <w:color w:val="auto"/>
          <w:sz w:val="22"/>
          <w:szCs w:val="22"/>
          <w:lang w:eastAsia="en-US"/>
        </w:rPr>
        <w:t xml:space="preserve"> ilgili olarak, ortak bir alanda kullanıma sunulmaları, başka projelerde kullanılmak üzere geri alınmaları veya gerekli göreceği diğer tasarruflarda bulunmaya yetkilidir.</w:t>
      </w:r>
    </w:p>
    <w:p w:rsidR="00351140" w:rsidRPr="00351140" w:rsidRDefault="00351140" w:rsidP="00351140">
      <w:pPr>
        <w:pStyle w:val="NormalWeb"/>
        <w:spacing w:before="0" w:beforeAutospacing="0" w:after="0" w:afterAutospacing="0" w:line="276" w:lineRule="auto"/>
        <w:ind w:left="1440"/>
        <w:jc w:val="both"/>
        <w:rPr>
          <w:rFonts w:asciiTheme="minorHAnsi" w:eastAsiaTheme="minorHAnsi" w:hAnsiTheme="minorHAnsi" w:cstheme="minorBidi"/>
          <w:color w:val="auto"/>
          <w:sz w:val="22"/>
          <w:szCs w:val="22"/>
          <w:lang w:eastAsia="en-US"/>
        </w:rPr>
      </w:pPr>
    </w:p>
    <w:p w:rsidR="00351140" w:rsidRPr="00351140" w:rsidRDefault="00351140" w:rsidP="00351140">
      <w:pPr>
        <w:pStyle w:val="NormalWeb"/>
        <w:numPr>
          <w:ilvl w:val="0"/>
          <w:numId w:val="4"/>
        </w:numPr>
        <w:spacing w:before="0" w:beforeAutospacing="0" w:after="0" w:afterAutospacing="0" w:line="276" w:lineRule="auto"/>
        <w:jc w:val="both"/>
        <w:rPr>
          <w:rFonts w:asciiTheme="minorHAnsi" w:eastAsiaTheme="minorHAnsi" w:hAnsiTheme="minorHAnsi" w:cstheme="minorBidi"/>
          <w:color w:val="auto"/>
          <w:sz w:val="22"/>
          <w:szCs w:val="22"/>
          <w:lang w:eastAsia="en-US"/>
        </w:rPr>
      </w:pPr>
      <w:r w:rsidRPr="00351140">
        <w:rPr>
          <w:rFonts w:asciiTheme="minorHAnsi" w:eastAsiaTheme="minorHAnsi" w:hAnsiTheme="minorHAnsi" w:cstheme="minorBidi"/>
          <w:color w:val="auto"/>
          <w:sz w:val="22"/>
          <w:szCs w:val="22"/>
          <w:lang w:eastAsia="en-US"/>
        </w:rPr>
        <w:t>Kitap alımı isteği bulunan projelerde, istenilen kitapların projenin materyali olması ve bu kitapların alımına ihtiyaç bulunduğuna dair Üniversitemiz Merkez Kütüphanesinden onaylı bir yazının alınması zorunludur. Alınan kitaplar, alım aşamasında Üniversitemiz Merkez Kütüphanesine demirbaş olarak kayıt edildikten sonra proje yürütücüsüne teslim edilir.</w:t>
      </w:r>
    </w:p>
    <w:p w:rsidR="00F96BE0" w:rsidRDefault="00F96BE0" w:rsidP="00351140">
      <w:pPr>
        <w:pStyle w:val="NormalWeb"/>
        <w:spacing w:before="0" w:beforeAutospacing="0" w:after="0" w:afterAutospacing="0" w:line="276" w:lineRule="auto"/>
        <w:ind w:left="1440"/>
        <w:jc w:val="both"/>
        <w:rPr>
          <w:rFonts w:asciiTheme="minorHAnsi" w:eastAsiaTheme="minorHAnsi" w:hAnsiTheme="minorHAnsi" w:cstheme="minorBidi"/>
          <w:color w:val="auto"/>
          <w:sz w:val="22"/>
          <w:szCs w:val="22"/>
          <w:lang w:eastAsia="en-US"/>
        </w:rPr>
      </w:pPr>
    </w:p>
    <w:p w:rsidR="00011B32" w:rsidRDefault="00011B32" w:rsidP="00011B32">
      <w:pPr>
        <w:pStyle w:val="NormalWeb"/>
        <w:spacing w:before="0" w:beforeAutospacing="0" w:after="0" w:afterAutospacing="0" w:line="276" w:lineRule="auto"/>
        <w:jc w:val="both"/>
        <w:rPr>
          <w:rFonts w:asciiTheme="minorHAnsi" w:eastAsiaTheme="minorHAnsi" w:hAnsiTheme="minorHAnsi" w:cstheme="minorBidi"/>
          <w:color w:val="auto"/>
          <w:sz w:val="22"/>
          <w:szCs w:val="22"/>
          <w:lang w:eastAsia="en-US"/>
        </w:rPr>
      </w:pPr>
    </w:p>
    <w:p w:rsidR="00011B32" w:rsidRPr="0064183F" w:rsidRDefault="00011B32" w:rsidP="00011B32">
      <w:pPr>
        <w:pStyle w:val="NormalWeb"/>
        <w:spacing w:before="0" w:beforeAutospacing="0" w:after="0" w:afterAutospacing="0" w:line="276" w:lineRule="auto"/>
        <w:jc w:val="both"/>
        <w:rPr>
          <w:rFonts w:asciiTheme="minorHAnsi" w:eastAsiaTheme="minorHAnsi" w:hAnsiTheme="minorHAnsi" w:cstheme="minorBidi"/>
          <w:color w:val="auto"/>
          <w:sz w:val="22"/>
          <w:szCs w:val="22"/>
          <w:lang w:eastAsia="en-US"/>
        </w:rPr>
      </w:pPr>
    </w:p>
    <w:p w:rsidR="0064183F" w:rsidRPr="0064183F" w:rsidRDefault="0064183F" w:rsidP="0064183F">
      <w:pPr>
        <w:pStyle w:val="NormalWeb"/>
        <w:spacing w:before="0" w:beforeAutospacing="0" w:after="0" w:afterAutospacing="0" w:line="276" w:lineRule="auto"/>
        <w:ind w:left="1440"/>
        <w:jc w:val="both"/>
        <w:rPr>
          <w:rFonts w:asciiTheme="minorHAnsi" w:eastAsiaTheme="minorHAnsi" w:hAnsiTheme="minorHAnsi" w:cstheme="minorBidi"/>
          <w:color w:val="auto"/>
          <w:sz w:val="22"/>
          <w:szCs w:val="22"/>
          <w:lang w:eastAsia="en-US"/>
        </w:rPr>
      </w:pPr>
    </w:p>
    <w:p w:rsidR="0064183F" w:rsidRPr="0064183F" w:rsidRDefault="0064183F" w:rsidP="0064183F">
      <w:pPr>
        <w:pStyle w:val="NormalWeb"/>
        <w:spacing w:before="0" w:beforeAutospacing="0" w:after="0" w:afterAutospacing="0" w:line="276" w:lineRule="auto"/>
        <w:ind w:left="1440"/>
        <w:jc w:val="both"/>
        <w:rPr>
          <w:rFonts w:asciiTheme="minorHAnsi" w:eastAsiaTheme="minorHAnsi" w:hAnsiTheme="minorHAnsi" w:cstheme="minorBidi"/>
          <w:color w:val="auto"/>
          <w:sz w:val="22"/>
          <w:szCs w:val="22"/>
          <w:lang w:eastAsia="en-US"/>
        </w:rPr>
      </w:pPr>
    </w:p>
    <w:p w:rsidR="003A1154" w:rsidRPr="00D8751E" w:rsidRDefault="003A1154" w:rsidP="00A914CE">
      <w:pPr>
        <w:ind w:left="720"/>
        <w:jc w:val="both"/>
      </w:pPr>
    </w:p>
    <w:p w:rsidR="00C319F7" w:rsidRDefault="00C319F7" w:rsidP="00BD688D">
      <w:pPr>
        <w:jc w:val="both"/>
      </w:pPr>
    </w:p>
    <w:sectPr w:rsidR="00C31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514659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AE12B0"/>
    <w:multiLevelType w:val="hybridMultilevel"/>
    <w:tmpl w:val="29924254"/>
    <w:lvl w:ilvl="0" w:tplc="25464292">
      <w:start w:val="1"/>
      <w:numFmt w:val="lowerLetter"/>
      <w:lvlText w:val="%1."/>
      <w:lvlJc w:val="left"/>
      <w:pPr>
        <w:tabs>
          <w:tab w:val="num" w:pos="720"/>
        </w:tabs>
        <w:ind w:left="720" w:hanging="360"/>
      </w:pPr>
    </w:lvl>
    <w:lvl w:ilvl="1" w:tplc="433840CA" w:tentative="1">
      <w:start w:val="1"/>
      <w:numFmt w:val="lowerLetter"/>
      <w:lvlText w:val="%2."/>
      <w:lvlJc w:val="left"/>
      <w:pPr>
        <w:tabs>
          <w:tab w:val="num" w:pos="1440"/>
        </w:tabs>
        <w:ind w:left="1440" w:hanging="360"/>
      </w:pPr>
    </w:lvl>
    <w:lvl w:ilvl="2" w:tplc="FA9CEDD2" w:tentative="1">
      <w:start w:val="1"/>
      <w:numFmt w:val="lowerLetter"/>
      <w:lvlText w:val="%3."/>
      <w:lvlJc w:val="left"/>
      <w:pPr>
        <w:tabs>
          <w:tab w:val="num" w:pos="2160"/>
        </w:tabs>
        <w:ind w:left="2160" w:hanging="360"/>
      </w:pPr>
    </w:lvl>
    <w:lvl w:ilvl="3" w:tplc="107A8966" w:tentative="1">
      <w:start w:val="1"/>
      <w:numFmt w:val="lowerLetter"/>
      <w:lvlText w:val="%4."/>
      <w:lvlJc w:val="left"/>
      <w:pPr>
        <w:tabs>
          <w:tab w:val="num" w:pos="2880"/>
        </w:tabs>
        <w:ind w:left="2880" w:hanging="360"/>
      </w:pPr>
    </w:lvl>
    <w:lvl w:ilvl="4" w:tplc="7234944A" w:tentative="1">
      <w:start w:val="1"/>
      <w:numFmt w:val="lowerLetter"/>
      <w:lvlText w:val="%5."/>
      <w:lvlJc w:val="left"/>
      <w:pPr>
        <w:tabs>
          <w:tab w:val="num" w:pos="3600"/>
        </w:tabs>
        <w:ind w:left="3600" w:hanging="360"/>
      </w:pPr>
    </w:lvl>
    <w:lvl w:ilvl="5" w:tplc="4DC61EDA" w:tentative="1">
      <w:start w:val="1"/>
      <w:numFmt w:val="lowerLetter"/>
      <w:lvlText w:val="%6."/>
      <w:lvlJc w:val="left"/>
      <w:pPr>
        <w:tabs>
          <w:tab w:val="num" w:pos="4320"/>
        </w:tabs>
        <w:ind w:left="4320" w:hanging="360"/>
      </w:pPr>
    </w:lvl>
    <w:lvl w:ilvl="6" w:tplc="13725B84" w:tentative="1">
      <w:start w:val="1"/>
      <w:numFmt w:val="lowerLetter"/>
      <w:lvlText w:val="%7."/>
      <w:lvlJc w:val="left"/>
      <w:pPr>
        <w:tabs>
          <w:tab w:val="num" w:pos="5040"/>
        </w:tabs>
        <w:ind w:left="5040" w:hanging="360"/>
      </w:pPr>
    </w:lvl>
    <w:lvl w:ilvl="7" w:tplc="5CC677EC" w:tentative="1">
      <w:start w:val="1"/>
      <w:numFmt w:val="lowerLetter"/>
      <w:lvlText w:val="%8."/>
      <w:lvlJc w:val="left"/>
      <w:pPr>
        <w:tabs>
          <w:tab w:val="num" w:pos="5760"/>
        </w:tabs>
        <w:ind w:left="5760" w:hanging="360"/>
      </w:pPr>
    </w:lvl>
    <w:lvl w:ilvl="8" w:tplc="1ABAB722" w:tentative="1">
      <w:start w:val="1"/>
      <w:numFmt w:val="lowerLetter"/>
      <w:lvlText w:val="%9."/>
      <w:lvlJc w:val="left"/>
      <w:pPr>
        <w:tabs>
          <w:tab w:val="num" w:pos="6480"/>
        </w:tabs>
        <w:ind w:left="6480" w:hanging="360"/>
      </w:pPr>
    </w:lvl>
  </w:abstractNum>
  <w:abstractNum w:abstractNumId="2">
    <w:nsid w:val="33D365FC"/>
    <w:multiLevelType w:val="hybridMultilevel"/>
    <w:tmpl w:val="A80A0B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34D87B8A"/>
    <w:multiLevelType w:val="hybridMultilevel"/>
    <w:tmpl w:val="6F884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5827A5D"/>
    <w:multiLevelType w:val="hybridMultilevel"/>
    <w:tmpl w:val="2196BD96"/>
    <w:lvl w:ilvl="0" w:tplc="9FC83874">
      <w:start w:val="1"/>
      <w:numFmt w:val="bullet"/>
      <w:lvlText w:val="•"/>
      <w:lvlJc w:val="left"/>
      <w:pPr>
        <w:tabs>
          <w:tab w:val="num" w:pos="720"/>
        </w:tabs>
        <w:ind w:left="720" w:hanging="360"/>
      </w:pPr>
      <w:rPr>
        <w:rFonts w:ascii="Arial" w:hAnsi="Arial" w:hint="default"/>
      </w:rPr>
    </w:lvl>
    <w:lvl w:ilvl="1" w:tplc="07B03858" w:tentative="1">
      <w:start w:val="1"/>
      <w:numFmt w:val="bullet"/>
      <w:lvlText w:val="•"/>
      <w:lvlJc w:val="left"/>
      <w:pPr>
        <w:tabs>
          <w:tab w:val="num" w:pos="1440"/>
        </w:tabs>
        <w:ind w:left="1440" w:hanging="360"/>
      </w:pPr>
      <w:rPr>
        <w:rFonts w:ascii="Arial" w:hAnsi="Arial" w:hint="default"/>
      </w:rPr>
    </w:lvl>
    <w:lvl w:ilvl="2" w:tplc="F7BA2A90" w:tentative="1">
      <w:start w:val="1"/>
      <w:numFmt w:val="bullet"/>
      <w:lvlText w:val="•"/>
      <w:lvlJc w:val="left"/>
      <w:pPr>
        <w:tabs>
          <w:tab w:val="num" w:pos="2160"/>
        </w:tabs>
        <w:ind w:left="2160" w:hanging="360"/>
      </w:pPr>
      <w:rPr>
        <w:rFonts w:ascii="Arial" w:hAnsi="Arial" w:hint="default"/>
      </w:rPr>
    </w:lvl>
    <w:lvl w:ilvl="3" w:tplc="4F2CD258" w:tentative="1">
      <w:start w:val="1"/>
      <w:numFmt w:val="bullet"/>
      <w:lvlText w:val="•"/>
      <w:lvlJc w:val="left"/>
      <w:pPr>
        <w:tabs>
          <w:tab w:val="num" w:pos="2880"/>
        </w:tabs>
        <w:ind w:left="2880" w:hanging="360"/>
      </w:pPr>
      <w:rPr>
        <w:rFonts w:ascii="Arial" w:hAnsi="Arial" w:hint="default"/>
      </w:rPr>
    </w:lvl>
    <w:lvl w:ilvl="4" w:tplc="F57C33A4" w:tentative="1">
      <w:start w:val="1"/>
      <w:numFmt w:val="bullet"/>
      <w:lvlText w:val="•"/>
      <w:lvlJc w:val="left"/>
      <w:pPr>
        <w:tabs>
          <w:tab w:val="num" w:pos="3600"/>
        </w:tabs>
        <w:ind w:left="3600" w:hanging="360"/>
      </w:pPr>
      <w:rPr>
        <w:rFonts w:ascii="Arial" w:hAnsi="Arial" w:hint="default"/>
      </w:rPr>
    </w:lvl>
    <w:lvl w:ilvl="5" w:tplc="68F2898E" w:tentative="1">
      <w:start w:val="1"/>
      <w:numFmt w:val="bullet"/>
      <w:lvlText w:val="•"/>
      <w:lvlJc w:val="left"/>
      <w:pPr>
        <w:tabs>
          <w:tab w:val="num" w:pos="4320"/>
        </w:tabs>
        <w:ind w:left="4320" w:hanging="360"/>
      </w:pPr>
      <w:rPr>
        <w:rFonts w:ascii="Arial" w:hAnsi="Arial" w:hint="default"/>
      </w:rPr>
    </w:lvl>
    <w:lvl w:ilvl="6" w:tplc="94286918" w:tentative="1">
      <w:start w:val="1"/>
      <w:numFmt w:val="bullet"/>
      <w:lvlText w:val="•"/>
      <w:lvlJc w:val="left"/>
      <w:pPr>
        <w:tabs>
          <w:tab w:val="num" w:pos="5040"/>
        </w:tabs>
        <w:ind w:left="5040" w:hanging="360"/>
      </w:pPr>
      <w:rPr>
        <w:rFonts w:ascii="Arial" w:hAnsi="Arial" w:hint="default"/>
      </w:rPr>
    </w:lvl>
    <w:lvl w:ilvl="7" w:tplc="4C54CBE6" w:tentative="1">
      <w:start w:val="1"/>
      <w:numFmt w:val="bullet"/>
      <w:lvlText w:val="•"/>
      <w:lvlJc w:val="left"/>
      <w:pPr>
        <w:tabs>
          <w:tab w:val="num" w:pos="5760"/>
        </w:tabs>
        <w:ind w:left="5760" w:hanging="360"/>
      </w:pPr>
      <w:rPr>
        <w:rFonts w:ascii="Arial" w:hAnsi="Arial" w:hint="default"/>
      </w:rPr>
    </w:lvl>
    <w:lvl w:ilvl="8" w:tplc="BF64DCA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1E"/>
    <w:rsid w:val="00011B32"/>
    <w:rsid w:val="00166D2A"/>
    <w:rsid w:val="00351140"/>
    <w:rsid w:val="003A1154"/>
    <w:rsid w:val="003F38C1"/>
    <w:rsid w:val="0064183F"/>
    <w:rsid w:val="009828C6"/>
    <w:rsid w:val="00A914CE"/>
    <w:rsid w:val="00B1416D"/>
    <w:rsid w:val="00B20BF4"/>
    <w:rsid w:val="00B85391"/>
    <w:rsid w:val="00BD688D"/>
    <w:rsid w:val="00C319F7"/>
    <w:rsid w:val="00CC028F"/>
    <w:rsid w:val="00D8751E"/>
    <w:rsid w:val="00F00B0C"/>
    <w:rsid w:val="00F16DD8"/>
    <w:rsid w:val="00F64F53"/>
    <w:rsid w:val="00F96BE0"/>
    <w:rsid w:val="00FE2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751E"/>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64F53"/>
    <w:pPr>
      <w:spacing w:before="100" w:beforeAutospacing="1" w:after="100" w:afterAutospacing="1" w:line="240" w:lineRule="auto"/>
    </w:pPr>
    <w:rPr>
      <w:rFonts w:ascii="Verdana" w:eastAsia="Times New Roman" w:hAnsi="Verdana" w:cs="Times New Roman"/>
      <w:color w:val="000000"/>
      <w:sz w:val="8"/>
      <w:szCs w:val="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751E"/>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64F53"/>
    <w:pPr>
      <w:spacing w:before="100" w:beforeAutospacing="1" w:after="100" w:afterAutospacing="1" w:line="240" w:lineRule="auto"/>
    </w:pPr>
    <w:rPr>
      <w:rFonts w:ascii="Verdana" w:eastAsia="Times New Roman" w:hAnsi="Verdana" w:cs="Times New Roman"/>
      <w:color w:val="000000"/>
      <w:sz w:val="8"/>
      <w:szCs w:val="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3574">
      <w:bodyDiv w:val="1"/>
      <w:marLeft w:val="0"/>
      <w:marRight w:val="0"/>
      <w:marTop w:val="0"/>
      <w:marBottom w:val="0"/>
      <w:divBdr>
        <w:top w:val="none" w:sz="0" w:space="0" w:color="auto"/>
        <w:left w:val="none" w:sz="0" w:space="0" w:color="auto"/>
        <w:bottom w:val="none" w:sz="0" w:space="0" w:color="auto"/>
        <w:right w:val="none" w:sz="0" w:space="0" w:color="auto"/>
      </w:divBdr>
      <w:divsChild>
        <w:div w:id="702244643">
          <w:marLeft w:val="547"/>
          <w:marRight w:val="0"/>
          <w:marTop w:val="0"/>
          <w:marBottom w:val="0"/>
          <w:divBdr>
            <w:top w:val="none" w:sz="0" w:space="0" w:color="auto"/>
            <w:left w:val="none" w:sz="0" w:space="0" w:color="auto"/>
            <w:bottom w:val="none" w:sz="0" w:space="0" w:color="auto"/>
            <w:right w:val="none" w:sz="0" w:space="0" w:color="auto"/>
          </w:divBdr>
        </w:div>
        <w:div w:id="1091511063">
          <w:marLeft w:val="547"/>
          <w:marRight w:val="0"/>
          <w:marTop w:val="0"/>
          <w:marBottom w:val="0"/>
          <w:divBdr>
            <w:top w:val="none" w:sz="0" w:space="0" w:color="auto"/>
            <w:left w:val="none" w:sz="0" w:space="0" w:color="auto"/>
            <w:bottom w:val="none" w:sz="0" w:space="0" w:color="auto"/>
            <w:right w:val="none" w:sz="0" w:space="0" w:color="auto"/>
          </w:divBdr>
        </w:div>
        <w:div w:id="638463366">
          <w:marLeft w:val="547"/>
          <w:marRight w:val="0"/>
          <w:marTop w:val="0"/>
          <w:marBottom w:val="0"/>
          <w:divBdr>
            <w:top w:val="none" w:sz="0" w:space="0" w:color="auto"/>
            <w:left w:val="none" w:sz="0" w:space="0" w:color="auto"/>
            <w:bottom w:val="none" w:sz="0" w:space="0" w:color="auto"/>
            <w:right w:val="none" w:sz="0" w:space="0" w:color="auto"/>
          </w:divBdr>
        </w:div>
      </w:divsChild>
    </w:div>
    <w:div w:id="692728962">
      <w:bodyDiv w:val="1"/>
      <w:marLeft w:val="0"/>
      <w:marRight w:val="0"/>
      <w:marTop w:val="0"/>
      <w:marBottom w:val="0"/>
      <w:divBdr>
        <w:top w:val="none" w:sz="0" w:space="0" w:color="auto"/>
        <w:left w:val="none" w:sz="0" w:space="0" w:color="auto"/>
        <w:bottom w:val="none" w:sz="0" w:space="0" w:color="auto"/>
        <w:right w:val="none" w:sz="0" w:space="0" w:color="auto"/>
      </w:divBdr>
    </w:div>
    <w:div w:id="765813006">
      <w:bodyDiv w:val="1"/>
      <w:marLeft w:val="0"/>
      <w:marRight w:val="0"/>
      <w:marTop w:val="0"/>
      <w:marBottom w:val="0"/>
      <w:divBdr>
        <w:top w:val="none" w:sz="0" w:space="0" w:color="auto"/>
        <w:left w:val="none" w:sz="0" w:space="0" w:color="auto"/>
        <w:bottom w:val="none" w:sz="0" w:space="0" w:color="auto"/>
        <w:right w:val="none" w:sz="0" w:space="0" w:color="auto"/>
      </w:divBdr>
    </w:div>
    <w:div w:id="1843472916">
      <w:bodyDiv w:val="1"/>
      <w:marLeft w:val="0"/>
      <w:marRight w:val="0"/>
      <w:marTop w:val="0"/>
      <w:marBottom w:val="0"/>
      <w:divBdr>
        <w:top w:val="none" w:sz="0" w:space="0" w:color="auto"/>
        <w:left w:val="none" w:sz="0" w:space="0" w:color="auto"/>
        <w:bottom w:val="none" w:sz="0" w:space="0" w:color="auto"/>
        <w:right w:val="none" w:sz="0" w:space="0" w:color="auto"/>
      </w:divBdr>
    </w:div>
    <w:div w:id="1907952624">
      <w:bodyDiv w:val="1"/>
      <w:marLeft w:val="0"/>
      <w:marRight w:val="0"/>
      <w:marTop w:val="0"/>
      <w:marBottom w:val="0"/>
      <w:divBdr>
        <w:top w:val="none" w:sz="0" w:space="0" w:color="auto"/>
        <w:left w:val="none" w:sz="0" w:space="0" w:color="auto"/>
        <w:bottom w:val="none" w:sz="0" w:space="0" w:color="auto"/>
        <w:right w:val="none" w:sz="0" w:space="0" w:color="auto"/>
      </w:divBdr>
    </w:div>
    <w:div w:id="2078938103">
      <w:bodyDiv w:val="1"/>
      <w:marLeft w:val="0"/>
      <w:marRight w:val="0"/>
      <w:marTop w:val="0"/>
      <w:marBottom w:val="0"/>
      <w:divBdr>
        <w:top w:val="none" w:sz="0" w:space="0" w:color="auto"/>
        <w:left w:val="none" w:sz="0" w:space="0" w:color="auto"/>
        <w:bottom w:val="none" w:sz="0" w:space="0" w:color="auto"/>
        <w:right w:val="none" w:sz="0" w:space="0" w:color="auto"/>
      </w:divBdr>
      <w:divsChild>
        <w:div w:id="11394992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1335</Words>
  <Characters>7610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Taşlıçukur</dc:creator>
  <cp:lastModifiedBy>Zeynep Taşlıçukur</cp:lastModifiedBy>
  <cp:revision>15</cp:revision>
  <dcterms:created xsi:type="dcterms:W3CDTF">2017-01-31T19:00:00Z</dcterms:created>
  <dcterms:modified xsi:type="dcterms:W3CDTF">2017-02-10T08:31:00Z</dcterms:modified>
</cp:coreProperties>
</file>